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CD5E" w14:textId="2CB78DFD" w:rsidR="00E07D57" w:rsidRPr="005938AC" w:rsidRDefault="00E07D57" w:rsidP="00E07D57">
      <w:pPr>
        <w:jc w:val="center"/>
        <w:rPr>
          <w:rFonts w:ascii="Garamond" w:hAnsi="Garamond" w:cs="Times New Roman"/>
          <w:b/>
          <w:bCs/>
          <w:sz w:val="32"/>
          <w:szCs w:val="26"/>
        </w:rPr>
      </w:pPr>
      <w:r w:rsidRPr="005938AC">
        <w:rPr>
          <w:rFonts w:ascii="Garamond" w:hAnsi="Garamond" w:cs="Times New Roman"/>
          <w:b/>
          <w:bCs/>
          <w:sz w:val="32"/>
          <w:szCs w:val="26"/>
        </w:rPr>
        <w:t xml:space="preserve">Impegno del garante — Garanzia </w:t>
      </w:r>
      <w:r w:rsidR="00BB058F">
        <w:rPr>
          <w:rFonts w:ascii="Garamond" w:hAnsi="Garamond" w:cs="Times New Roman"/>
          <w:b/>
          <w:bCs/>
          <w:sz w:val="32"/>
          <w:szCs w:val="26"/>
        </w:rPr>
        <w:t>isolata</w:t>
      </w:r>
    </w:p>
    <w:p w14:paraId="17899D7F" w14:textId="77777777" w:rsidR="005938AC" w:rsidRPr="005938AC" w:rsidRDefault="005938AC" w:rsidP="00785603">
      <w:pPr>
        <w:ind w:left="6379"/>
        <w:rPr>
          <w:rFonts w:ascii="Garamond" w:hAnsi="Garamond" w:cs="Times New Roman"/>
          <w:noProof/>
          <w:sz w:val="26"/>
          <w:szCs w:val="26"/>
        </w:rPr>
      </w:pPr>
    </w:p>
    <w:p w14:paraId="7D430581" w14:textId="77777777"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Spettabile</w:t>
      </w:r>
    </w:p>
    <w:p w14:paraId="0F3724B8" w14:textId="77777777"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Agenzia delle Dogane e dei Monopoli</w:t>
      </w:r>
    </w:p>
    <w:p w14:paraId="51886E40" w14:textId="47B82E39"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Ufficio delle Dogane di _______</w:t>
      </w:r>
    </w:p>
    <w:p w14:paraId="79FA6B0F" w14:textId="77777777"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Via _____________</w:t>
      </w:r>
    </w:p>
    <w:p w14:paraId="16EA082D" w14:textId="77777777" w:rsidR="00785603" w:rsidRPr="005938AC" w:rsidRDefault="00785603" w:rsidP="00785603">
      <w:pPr>
        <w:ind w:left="6379"/>
        <w:rPr>
          <w:rFonts w:ascii="Garamond" w:hAnsi="Garamond" w:cs="Times New Roman"/>
          <w:sz w:val="26"/>
          <w:szCs w:val="26"/>
        </w:rPr>
      </w:pPr>
      <w:r w:rsidRPr="005938AC">
        <w:rPr>
          <w:rFonts w:ascii="Garamond" w:hAnsi="Garamond" w:cs="Times New Roman"/>
          <w:noProof/>
          <w:sz w:val="26"/>
          <w:szCs w:val="26"/>
        </w:rPr>
        <w:t>_____________________</w:t>
      </w:r>
    </w:p>
    <w:p w14:paraId="0BE768C6" w14:textId="77777777" w:rsidR="00785603" w:rsidRPr="005938AC" w:rsidRDefault="00785603" w:rsidP="00785603">
      <w:pPr>
        <w:ind w:left="6663"/>
        <w:jc w:val="both"/>
        <w:rPr>
          <w:rFonts w:ascii="Garamond" w:hAnsi="Garamond" w:cs="Times New Roman"/>
          <w:b/>
          <w:bCs/>
          <w:sz w:val="26"/>
          <w:szCs w:val="26"/>
        </w:rPr>
      </w:pPr>
    </w:p>
    <w:p w14:paraId="557E8CCF" w14:textId="6ADDBD04" w:rsidR="00E07D57" w:rsidRPr="005938AC" w:rsidRDefault="00E07D57" w:rsidP="001C59E9">
      <w:pPr>
        <w:pStyle w:val="Paragrafoelenco"/>
        <w:numPr>
          <w:ilvl w:val="0"/>
          <w:numId w:val="1"/>
        </w:numPr>
        <w:jc w:val="both"/>
        <w:rPr>
          <w:rFonts w:ascii="Garamond" w:hAnsi="Garamond" w:cs="Times New Roman"/>
          <w:b/>
          <w:bCs/>
          <w:sz w:val="26"/>
          <w:szCs w:val="26"/>
        </w:rPr>
      </w:pPr>
      <w:r w:rsidRPr="005938AC">
        <w:rPr>
          <w:rFonts w:ascii="Garamond" w:hAnsi="Garamond" w:cs="Times New Roman"/>
          <w:b/>
          <w:bCs/>
          <w:sz w:val="26"/>
          <w:szCs w:val="26"/>
        </w:rPr>
        <w:t xml:space="preserve">Impegno del garante </w:t>
      </w:r>
    </w:p>
    <w:p w14:paraId="3BDD8115" w14:textId="77777777" w:rsidR="001C59E9" w:rsidRPr="005938AC" w:rsidRDefault="001C59E9" w:rsidP="001C59E9">
      <w:pPr>
        <w:ind w:left="360"/>
        <w:jc w:val="both"/>
        <w:rPr>
          <w:rFonts w:ascii="Garamond" w:hAnsi="Garamond" w:cs="Times New Roman"/>
          <w:sz w:val="26"/>
          <w:szCs w:val="26"/>
        </w:rPr>
      </w:pPr>
      <w:r w:rsidRPr="005938AC">
        <w:rPr>
          <w:rFonts w:ascii="Garamond" w:hAnsi="Garamond" w:cs="Times New Roman"/>
          <w:sz w:val="26"/>
          <w:szCs w:val="26"/>
        </w:rPr>
        <w:t>Premesso che:</w:t>
      </w:r>
    </w:p>
    <w:p w14:paraId="3BADE11D" w14:textId="0C33AE3A" w:rsidR="001C59E9" w:rsidRPr="005938AC" w:rsidRDefault="001C59E9" w:rsidP="001C59E9">
      <w:pPr>
        <w:ind w:left="360"/>
        <w:jc w:val="both"/>
        <w:rPr>
          <w:rFonts w:ascii="Garamond" w:hAnsi="Garamond" w:cs="Times New Roman"/>
          <w:sz w:val="26"/>
          <w:szCs w:val="26"/>
        </w:rPr>
      </w:pPr>
      <w:r w:rsidRPr="005938AC">
        <w:rPr>
          <w:rFonts w:ascii="Garamond" w:hAnsi="Garamond" w:cs="Times New Roman"/>
          <w:sz w:val="26"/>
          <w:szCs w:val="26"/>
        </w:rPr>
        <w:t xml:space="preserve">a) La Ditta _______________________ con sede legale in ______, Via ___________________, codice fiscale e partita I.V.A. ______________________(in seguito denominata </w:t>
      </w:r>
      <w:r w:rsidRPr="005938AC">
        <w:rPr>
          <w:rFonts w:ascii="Garamond" w:hAnsi="Garamond" w:cs="Times New Roman"/>
          <w:b/>
          <w:bCs/>
          <w:sz w:val="26"/>
          <w:szCs w:val="26"/>
        </w:rPr>
        <w:t>“Ditta stipulante”</w:t>
      </w:r>
      <w:r w:rsidRPr="005938AC">
        <w:rPr>
          <w:rFonts w:ascii="Garamond" w:hAnsi="Garamond" w:cs="Times New Roman"/>
          <w:sz w:val="26"/>
          <w:szCs w:val="26"/>
        </w:rPr>
        <w:t xml:space="preserve">), in qualità di debitore o persona che può diventarlo in proprio o in quanto rappresentante, o anche di persona diversa ai sensi dell’art. 89.3 del </w:t>
      </w:r>
      <w:r w:rsidR="001B5413" w:rsidRPr="005938AC">
        <w:rPr>
          <w:rFonts w:ascii="Garamond" w:hAnsi="Garamond" w:cs="Times New Roman"/>
          <w:sz w:val="26"/>
          <w:szCs w:val="26"/>
        </w:rPr>
        <w:t xml:space="preserve">Regolamento (UE) n. 952/2013 </w:t>
      </w:r>
      <w:r w:rsidRPr="005938AC">
        <w:rPr>
          <w:rFonts w:ascii="Garamond" w:hAnsi="Garamond" w:cs="Times New Roman"/>
          <w:sz w:val="26"/>
          <w:szCs w:val="26"/>
        </w:rPr>
        <w:t xml:space="preserve">(CDU), è </w:t>
      </w:r>
      <w:r w:rsidR="00BB058F">
        <w:rPr>
          <w:rFonts w:ascii="Garamond" w:hAnsi="Garamond" w:cs="Times New Roman"/>
          <w:sz w:val="26"/>
          <w:szCs w:val="26"/>
        </w:rPr>
        <w:t xml:space="preserve">interessata ad ottenere la garanzia isolata </w:t>
      </w:r>
      <w:r w:rsidR="00B27AB2" w:rsidRPr="005938AC">
        <w:rPr>
          <w:rFonts w:ascii="Garamond" w:hAnsi="Garamond" w:cs="Times New Roman"/>
          <w:sz w:val="26"/>
          <w:szCs w:val="26"/>
        </w:rPr>
        <w:t>ai sensi dell’art. 89, par</w:t>
      </w:r>
      <w:r w:rsidR="00B27AB2">
        <w:rPr>
          <w:rFonts w:ascii="Garamond" w:hAnsi="Garamond" w:cs="Times New Roman"/>
          <w:sz w:val="26"/>
          <w:szCs w:val="26"/>
        </w:rPr>
        <w:t>.</w:t>
      </w:r>
      <w:r w:rsidR="00B27AB2" w:rsidRPr="005938AC">
        <w:rPr>
          <w:rFonts w:ascii="Garamond" w:hAnsi="Garamond" w:cs="Times New Roman"/>
          <w:sz w:val="26"/>
          <w:szCs w:val="26"/>
        </w:rPr>
        <w:t xml:space="preserve"> </w:t>
      </w:r>
      <w:r w:rsidR="00B27AB2">
        <w:rPr>
          <w:rFonts w:ascii="Garamond" w:hAnsi="Garamond" w:cs="Times New Roman"/>
          <w:sz w:val="26"/>
          <w:szCs w:val="26"/>
        </w:rPr>
        <w:t>4</w:t>
      </w:r>
      <w:r w:rsidR="00B27AB2" w:rsidRPr="005938AC">
        <w:rPr>
          <w:rFonts w:ascii="Garamond" w:hAnsi="Garamond" w:cs="Times New Roman"/>
          <w:sz w:val="26"/>
          <w:szCs w:val="26"/>
        </w:rPr>
        <w:t xml:space="preserve"> del CDU </w:t>
      </w:r>
      <w:r w:rsidRPr="005938AC">
        <w:rPr>
          <w:rFonts w:ascii="Garamond" w:hAnsi="Garamond" w:cs="Times New Roman"/>
          <w:sz w:val="26"/>
          <w:szCs w:val="26"/>
        </w:rPr>
        <w:t>a copertura dell</w:t>
      </w:r>
      <w:r w:rsidR="005A2871">
        <w:rPr>
          <w:rFonts w:ascii="Garamond" w:hAnsi="Garamond" w:cs="Times New Roman"/>
          <w:sz w:val="26"/>
          <w:szCs w:val="26"/>
        </w:rPr>
        <w:t>’</w:t>
      </w:r>
      <w:r w:rsidRPr="005938AC">
        <w:rPr>
          <w:rFonts w:ascii="Garamond" w:hAnsi="Garamond" w:cs="Times New Roman"/>
          <w:sz w:val="26"/>
          <w:szCs w:val="26"/>
        </w:rPr>
        <w:t xml:space="preserve"> obbligazion</w:t>
      </w:r>
      <w:r w:rsidR="005A2871">
        <w:rPr>
          <w:rFonts w:ascii="Garamond" w:hAnsi="Garamond" w:cs="Times New Roman"/>
          <w:sz w:val="26"/>
          <w:szCs w:val="26"/>
        </w:rPr>
        <w:t>e</w:t>
      </w:r>
      <w:r w:rsidRPr="005938AC">
        <w:rPr>
          <w:rFonts w:ascii="Garamond" w:hAnsi="Garamond" w:cs="Times New Roman"/>
          <w:sz w:val="26"/>
          <w:szCs w:val="26"/>
        </w:rPr>
        <w:t xml:space="preserve"> doganal</w:t>
      </w:r>
      <w:r w:rsidR="005A2871">
        <w:rPr>
          <w:rFonts w:ascii="Garamond" w:hAnsi="Garamond" w:cs="Times New Roman"/>
          <w:sz w:val="26"/>
          <w:szCs w:val="26"/>
        </w:rPr>
        <w:t>e</w:t>
      </w:r>
      <w:r w:rsidRPr="005938AC">
        <w:rPr>
          <w:rFonts w:ascii="Garamond" w:hAnsi="Garamond" w:cs="Times New Roman"/>
          <w:sz w:val="26"/>
          <w:szCs w:val="26"/>
        </w:rPr>
        <w:t xml:space="preserve"> relativ</w:t>
      </w:r>
      <w:r w:rsidR="005A2871">
        <w:rPr>
          <w:rFonts w:ascii="Garamond" w:hAnsi="Garamond" w:cs="Times New Roman"/>
          <w:sz w:val="26"/>
          <w:szCs w:val="26"/>
        </w:rPr>
        <w:t>a</w:t>
      </w:r>
      <w:r w:rsidRPr="005938AC">
        <w:rPr>
          <w:rFonts w:ascii="Garamond" w:hAnsi="Garamond" w:cs="Times New Roman"/>
          <w:sz w:val="26"/>
          <w:szCs w:val="26"/>
        </w:rPr>
        <w:t xml:space="preserve"> a</w:t>
      </w:r>
      <w:r w:rsidR="00BB058F">
        <w:rPr>
          <w:rFonts w:ascii="Garamond" w:hAnsi="Garamond" w:cs="Times New Roman"/>
          <w:sz w:val="26"/>
          <w:szCs w:val="26"/>
        </w:rPr>
        <w:t>ll’ operazione</w:t>
      </w:r>
      <w:r w:rsidRPr="005938AC">
        <w:rPr>
          <w:rFonts w:ascii="Garamond" w:hAnsi="Garamond" w:cs="Times New Roman"/>
          <w:sz w:val="26"/>
          <w:szCs w:val="26"/>
        </w:rPr>
        <w:t>, dichiarazion</w:t>
      </w:r>
      <w:r w:rsidR="00BB058F">
        <w:rPr>
          <w:rFonts w:ascii="Garamond" w:hAnsi="Garamond" w:cs="Times New Roman"/>
          <w:sz w:val="26"/>
          <w:szCs w:val="26"/>
        </w:rPr>
        <w:t>e</w:t>
      </w:r>
      <w:r w:rsidRPr="005938AC">
        <w:rPr>
          <w:rFonts w:ascii="Garamond" w:hAnsi="Garamond" w:cs="Times New Roman"/>
          <w:sz w:val="26"/>
          <w:szCs w:val="26"/>
        </w:rPr>
        <w:t xml:space="preserve"> doganal</w:t>
      </w:r>
      <w:r w:rsidR="00BB058F">
        <w:rPr>
          <w:rFonts w:ascii="Garamond" w:hAnsi="Garamond" w:cs="Times New Roman"/>
          <w:sz w:val="26"/>
          <w:szCs w:val="26"/>
        </w:rPr>
        <w:t>e</w:t>
      </w:r>
      <w:r w:rsidRPr="005938AC">
        <w:rPr>
          <w:rFonts w:ascii="Garamond" w:hAnsi="Garamond" w:cs="Times New Roman"/>
          <w:sz w:val="26"/>
          <w:szCs w:val="26"/>
        </w:rPr>
        <w:t>, come di seguito riportat</w:t>
      </w:r>
      <w:r w:rsidR="0028273C">
        <w:rPr>
          <w:rFonts w:ascii="Garamond" w:hAnsi="Garamond" w:cs="Times New Roman"/>
          <w:sz w:val="26"/>
          <w:szCs w:val="26"/>
        </w:rPr>
        <w:t>e</w:t>
      </w:r>
      <w:r w:rsidRPr="005938AC">
        <w:rPr>
          <w:rFonts w:ascii="Garamond" w:hAnsi="Garamond" w:cs="Times New Roman"/>
          <w:sz w:val="26"/>
          <w:szCs w:val="26"/>
        </w:rPr>
        <w:t>, poste in essere dalla Ditta stipulante o da persona diversa, soggetto passivo del debito doganale.</w:t>
      </w:r>
    </w:p>
    <w:p w14:paraId="48355A9E" w14:textId="77777777" w:rsidR="00BA684B" w:rsidRPr="005938AC" w:rsidRDefault="00BA684B" w:rsidP="001C59E9">
      <w:pPr>
        <w:ind w:left="360"/>
        <w:jc w:val="center"/>
        <w:rPr>
          <w:rFonts w:ascii="Garamond" w:hAnsi="Garamond" w:cs="Times New Roman"/>
          <w:sz w:val="26"/>
          <w:szCs w:val="26"/>
        </w:rPr>
      </w:pPr>
    </w:p>
    <w:p w14:paraId="34C7AA51" w14:textId="17B0E451" w:rsidR="001C59E9" w:rsidRPr="005938AC" w:rsidRDefault="001C59E9" w:rsidP="001C59E9">
      <w:pPr>
        <w:ind w:left="360"/>
        <w:jc w:val="center"/>
        <w:rPr>
          <w:rFonts w:ascii="Garamond" w:hAnsi="Garamond" w:cs="Times New Roman"/>
          <w:sz w:val="26"/>
          <w:szCs w:val="26"/>
        </w:rPr>
      </w:pPr>
      <w:r w:rsidRPr="005938AC">
        <w:rPr>
          <w:rFonts w:ascii="Garamond" w:hAnsi="Garamond" w:cs="Times New Roman"/>
          <w:sz w:val="26"/>
          <w:szCs w:val="26"/>
        </w:rPr>
        <w:t>tutto ciò premesso</w:t>
      </w:r>
    </w:p>
    <w:p w14:paraId="41E23ABC" w14:textId="77777777" w:rsidR="00BA684B" w:rsidRPr="005938AC" w:rsidRDefault="00BA684B" w:rsidP="001C59E9">
      <w:pPr>
        <w:ind w:left="360"/>
        <w:jc w:val="center"/>
        <w:rPr>
          <w:rFonts w:ascii="Garamond" w:hAnsi="Garamond" w:cs="Times New Roman"/>
          <w:sz w:val="26"/>
          <w:szCs w:val="26"/>
        </w:rPr>
      </w:pPr>
    </w:p>
    <w:p w14:paraId="5F729126" w14:textId="5174F763" w:rsidR="00785603" w:rsidRPr="005938AC" w:rsidRDefault="00E07D57" w:rsidP="00240981">
      <w:pPr>
        <w:ind w:left="284" w:hanging="142"/>
        <w:jc w:val="both"/>
        <w:rPr>
          <w:rFonts w:ascii="Garamond" w:hAnsi="Garamond" w:cs="Times New Roman"/>
          <w:sz w:val="26"/>
          <w:szCs w:val="26"/>
          <w:lang w:eastAsia="it-IT"/>
        </w:rPr>
      </w:pPr>
      <w:r w:rsidRPr="005938AC">
        <w:rPr>
          <w:rFonts w:ascii="Garamond" w:hAnsi="Garamond" w:cs="Times New Roman"/>
          <w:b/>
          <w:bCs/>
          <w:sz w:val="26"/>
          <w:szCs w:val="26"/>
        </w:rPr>
        <w:t>1</w:t>
      </w:r>
      <w:r w:rsidR="00785603" w:rsidRPr="005938AC">
        <w:rPr>
          <w:rFonts w:ascii="Garamond" w:hAnsi="Garamond" w:cs="Times New Roman"/>
          <w:sz w:val="26"/>
          <w:szCs w:val="26"/>
          <w:lang w:eastAsia="it-IT"/>
        </w:rPr>
        <w:t xml:space="preserve"> La sottoscritta</w:t>
      </w:r>
      <w:r w:rsidR="00955C58">
        <w:rPr>
          <w:rFonts w:ascii="Garamond" w:hAnsi="Garamond" w:cs="Times New Roman"/>
          <w:sz w:val="26"/>
          <w:szCs w:val="26"/>
          <w:lang w:eastAsia="it-IT"/>
        </w:rPr>
        <w:t xml:space="preserve"> (1)</w:t>
      </w:r>
      <w:r w:rsidR="00785603" w:rsidRPr="005938AC">
        <w:rPr>
          <w:rFonts w:ascii="Garamond" w:hAnsi="Garamond" w:cs="Times New Roman"/>
          <w:sz w:val="26"/>
          <w:szCs w:val="26"/>
          <w:lang w:eastAsia="it-IT"/>
        </w:rPr>
        <w:t xml:space="preserve"> </w:t>
      </w:r>
      <w:r w:rsidR="005938AC" w:rsidRPr="005938AC">
        <w:rPr>
          <w:rFonts w:ascii="Garamond" w:hAnsi="Garamond" w:cs="Times New Roman"/>
          <w:sz w:val="26"/>
          <w:szCs w:val="26"/>
          <w:lang w:eastAsia="it-IT"/>
        </w:rPr>
        <w:t>__________________________</w:t>
      </w:r>
      <w:r w:rsidR="00785603" w:rsidRPr="005938AC">
        <w:rPr>
          <w:rFonts w:ascii="Garamond" w:hAnsi="Garamond" w:cs="Times New Roman"/>
          <w:sz w:val="26"/>
          <w:szCs w:val="26"/>
          <w:lang w:eastAsia="it-IT"/>
        </w:rPr>
        <w:t>_______________________</w:t>
      </w:r>
      <w:r w:rsidR="005938AC" w:rsidRPr="005938AC">
        <w:rPr>
          <w:rFonts w:ascii="Garamond" w:hAnsi="Garamond" w:cs="Times New Roman"/>
          <w:sz w:val="26"/>
          <w:szCs w:val="26"/>
          <w:lang w:eastAsia="it-IT"/>
        </w:rPr>
        <w:t xml:space="preserve"> </w:t>
      </w:r>
      <w:r w:rsidR="00785603" w:rsidRPr="005938AC">
        <w:rPr>
          <w:rFonts w:ascii="Garamond" w:hAnsi="Garamond" w:cs="Times New Roman"/>
          <w:sz w:val="26"/>
          <w:szCs w:val="26"/>
          <w:lang w:eastAsia="it-IT"/>
        </w:rPr>
        <w:t xml:space="preserve">(in seguito denominata </w:t>
      </w:r>
      <w:r w:rsidR="00785603" w:rsidRPr="005938AC">
        <w:rPr>
          <w:rFonts w:ascii="Garamond" w:hAnsi="Garamond" w:cs="Times New Roman"/>
          <w:b/>
          <w:sz w:val="26"/>
          <w:szCs w:val="26"/>
          <w:lang w:eastAsia="it-IT"/>
        </w:rPr>
        <w:t>“Banca”</w:t>
      </w:r>
      <w:r w:rsidR="00785603" w:rsidRPr="005938AC">
        <w:rPr>
          <w:rFonts w:ascii="Garamond" w:hAnsi="Garamond" w:cs="Times New Roman"/>
          <w:sz w:val="26"/>
          <w:szCs w:val="26"/>
          <w:lang w:eastAsia="it-IT"/>
        </w:rPr>
        <w:t>), con sede</w:t>
      </w:r>
      <w:r w:rsidR="00955C58">
        <w:rPr>
          <w:rFonts w:ascii="Garamond" w:hAnsi="Garamond" w:cs="Times New Roman"/>
          <w:sz w:val="26"/>
          <w:szCs w:val="26"/>
          <w:lang w:eastAsia="it-IT"/>
        </w:rPr>
        <w:t xml:space="preserve"> (2)</w:t>
      </w:r>
      <w:r w:rsidR="00785603" w:rsidRPr="005938AC">
        <w:rPr>
          <w:rFonts w:ascii="Garamond" w:hAnsi="Garamond" w:cs="Times New Roman"/>
          <w:sz w:val="26"/>
          <w:szCs w:val="26"/>
          <w:lang w:eastAsia="it-IT"/>
        </w:rPr>
        <w:t xml:space="preserve"> a _____________, Via ______________, </w:t>
      </w:r>
      <w:r w:rsidR="001B5413" w:rsidRPr="005938AC">
        <w:rPr>
          <w:rFonts w:ascii="Garamond" w:hAnsi="Garamond" w:cs="Times New Roman"/>
          <w:sz w:val="26"/>
          <w:szCs w:val="26"/>
          <w:lang w:eastAsia="it-IT"/>
        </w:rPr>
        <w:t>indirizzo PEC__________,</w:t>
      </w:r>
      <w:r w:rsidR="002423C0">
        <w:rPr>
          <w:rFonts w:ascii="Garamond" w:hAnsi="Garamond" w:cs="Times New Roman"/>
          <w:sz w:val="26"/>
          <w:szCs w:val="26"/>
          <w:lang w:eastAsia="it-IT"/>
        </w:rPr>
        <w:t xml:space="preserve"> </w:t>
      </w:r>
      <w:r w:rsidR="00785603" w:rsidRPr="005938AC">
        <w:rPr>
          <w:rFonts w:ascii="Garamond" w:hAnsi="Garamond" w:cs="Times New Roman"/>
          <w:sz w:val="26"/>
          <w:szCs w:val="26"/>
          <w:lang w:eastAsia="it-IT"/>
        </w:rPr>
        <w:t>iscritta nel registro delle Imprese</w:t>
      </w:r>
      <w:r w:rsidR="00CB78B9">
        <w:rPr>
          <w:rFonts w:ascii="Garamond" w:hAnsi="Garamond" w:cs="Times New Roman"/>
          <w:sz w:val="26"/>
          <w:szCs w:val="26"/>
          <w:lang w:eastAsia="it-IT"/>
        </w:rPr>
        <w:t xml:space="preserve"> di __________, codice fiscale </w:t>
      </w:r>
      <w:r w:rsidR="00785603" w:rsidRPr="005938AC">
        <w:rPr>
          <w:rFonts w:ascii="Garamond" w:hAnsi="Garamond" w:cs="Times New Roman"/>
          <w:sz w:val="26"/>
          <w:szCs w:val="26"/>
          <w:lang w:eastAsia="it-IT"/>
        </w:rPr>
        <w:t>e partita IVA _________________ e all’albo delle banche e nel Registro enti Cooperativi di _____________ al n. ______________, aderente al Fondo di Garanzia dei Depositanti del Credito Cooperativo e al Fondo Nazionale di Garanzia di cui all’art. 60 del d.lgs. 415/96,</w:t>
      </w:r>
    </w:p>
    <w:p w14:paraId="45C66350" w14:textId="77777777" w:rsidR="00C23A8E" w:rsidRDefault="00C23A8E" w:rsidP="00C23A8E">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t>nella persona del</w:t>
      </w:r>
      <w:r>
        <w:rPr>
          <w:rFonts w:ascii="Garamond" w:hAnsi="Garamond" w:cs="Times New Roman"/>
          <w:sz w:val="26"/>
          <w:szCs w:val="26"/>
          <w:lang w:eastAsia="it-IT"/>
        </w:rPr>
        <w:t>/dei</w:t>
      </w:r>
      <w:r w:rsidRPr="005938AC">
        <w:rPr>
          <w:rFonts w:ascii="Garamond" w:hAnsi="Garamond" w:cs="Times New Roman"/>
          <w:sz w:val="26"/>
          <w:szCs w:val="26"/>
          <w:lang w:eastAsia="it-IT"/>
        </w:rPr>
        <w:t xml:space="preserve"> sottoscritto</w:t>
      </w:r>
      <w:r>
        <w:rPr>
          <w:rFonts w:ascii="Garamond" w:hAnsi="Garamond" w:cs="Times New Roman"/>
          <w:sz w:val="26"/>
          <w:szCs w:val="26"/>
          <w:lang w:eastAsia="it-IT"/>
        </w:rPr>
        <w:t>/i</w:t>
      </w:r>
      <w:r w:rsidRPr="005938AC">
        <w:rPr>
          <w:rFonts w:ascii="Garamond" w:hAnsi="Garamond" w:cs="Times New Roman"/>
          <w:sz w:val="26"/>
          <w:szCs w:val="26"/>
          <w:lang w:eastAsia="it-IT"/>
        </w:rPr>
        <w:t xml:space="preserve"> rappresentante</w:t>
      </w:r>
      <w:r>
        <w:rPr>
          <w:rFonts w:ascii="Garamond" w:hAnsi="Garamond" w:cs="Times New Roman"/>
          <w:sz w:val="26"/>
          <w:szCs w:val="26"/>
          <w:lang w:eastAsia="it-IT"/>
        </w:rPr>
        <w:t>/i:</w:t>
      </w:r>
    </w:p>
    <w:p w14:paraId="66DCC5BB" w14:textId="77777777" w:rsidR="00C23A8E" w:rsidRDefault="00C23A8E" w:rsidP="00C23A8E">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t>signor/ra _________________, nato/a a ________________, il _____________, nella qualità di _________________,</w:t>
      </w:r>
    </w:p>
    <w:p w14:paraId="3E9A96B0" w14:textId="77777777" w:rsidR="00C23A8E" w:rsidRDefault="00C23A8E" w:rsidP="00C23A8E">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t xml:space="preserve">signor/ra _________________, nato/a a ________________, il _____________, nella qualità di _________________, </w:t>
      </w:r>
    </w:p>
    <w:p w14:paraId="4B93AC2A" w14:textId="77777777" w:rsidR="00C23A8E" w:rsidRPr="005938AC" w:rsidRDefault="00C23A8E" w:rsidP="00C23A8E">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lastRenderedPageBreak/>
        <w:t>validamente autorizzato/a</w:t>
      </w:r>
      <w:r>
        <w:rPr>
          <w:rFonts w:ascii="Garamond" w:hAnsi="Garamond" w:cs="Times New Roman"/>
          <w:sz w:val="26"/>
          <w:szCs w:val="26"/>
          <w:lang w:eastAsia="it-IT"/>
        </w:rPr>
        <w:t>/i</w:t>
      </w:r>
      <w:r w:rsidRPr="005938AC">
        <w:rPr>
          <w:rFonts w:ascii="Garamond" w:hAnsi="Garamond" w:cs="Times New Roman"/>
          <w:sz w:val="26"/>
          <w:szCs w:val="26"/>
          <w:lang w:eastAsia="it-IT"/>
        </w:rPr>
        <w:t xml:space="preserve">, ai sensi delle vigenti disposizioni statutarie, ad impegnarla con atti di fideiussione, </w:t>
      </w:r>
    </w:p>
    <w:p w14:paraId="1EF4283F" w14:textId="77777777" w:rsidR="00BA684B" w:rsidRPr="005938AC" w:rsidRDefault="00BA684B" w:rsidP="00240981">
      <w:pPr>
        <w:autoSpaceDE w:val="0"/>
        <w:autoSpaceDN w:val="0"/>
        <w:adjustRightInd w:val="0"/>
        <w:ind w:left="284"/>
        <w:jc w:val="both"/>
        <w:rPr>
          <w:rFonts w:ascii="Garamond" w:hAnsi="Garamond" w:cs="Times New Roman"/>
          <w:sz w:val="26"/>
          <w:szCs w:val="26"/>
          <w:lang w:eastAsia="it-IT"/>
        </w:rPr>
      </w:pPr>
    </w:p>
    <w:p w14:paraId="17B8CC96" w14:textId="29D9EAEC" w:rsidR="00BA684B" w:rsidRPr="005938AC" w:rsidRDefault="00E07D57" w:rsidP="001F1C75">
      <w:pPr>
        <w:ind w:left="284"/>
        <w:jc w:val="center"/>
        <w:rPr>
          <w:rFonts w:ascii="Garamond" w:hAnsi="Garamond" w:cs="Times New Roman"/>
          <w:bCs/>
          <w:sz w:val="26"/>
          <w:szCs w:val="26"/>
          <w:lang w:eastAsia="it-IT"/>
        </w:rPr>
      </w:pPr>
      <w:r w:rsidRPr="005938AC">
        <w:rPr>
          <w:rFonts w:ascii="Garamond" w:hAnsi="Garamond" w:cs="Times New Roman"/>
          <w:sz w:val="26"/>
          <w:szCs w:val="26"/>
        </w:rPr>
        <w:t>si costituisce garante in solido</w:t>
      </w:r>
      <w:r w:rsidR="00904ACA" w:rsidRPr="005938AC">
        <w:rPr>
          <w:rFonts w:ascii="Garamond" w:hAnsi="Garamond" w:cs="Times New Roman"/>
          <w:sz w:val="26"/>
          <w:szCs w:val="26"/>
        </w:rPr>
        <w:t xml:space="preserve"> con la Ditta Stipulante</w:t>
      </w:r>
      <w:r w:rsidR="00BD2A02" w:rsidRPr="005938AC">
        <w:rPr>
          <w:rFonts w:ascii="Garamond" w:hAnsi="Garamond" w:cs="Times New Roman"/>
          <w:sz w:val="26"/>
          <w:szCs w:val="26"/>
        </w:rPr>
        <w:t xml:space="preserve"> </w:t>
      </w:r>
      <w:r w:rsidR="00510681" w:rsidRPr="005938AC">
        <w:rPr>
          <w:rFonts w:ascii="Garamond" w:hAnsi="Garamond" w:cs="Times New Roman"/>
          <w:sz w:val="26"/>
          <w:szCs w:val="26"/>
        </w:rPr>
        <w:t>fino all</w:t>
      </w:r>
      <w:r w:rsidRPr="005938AC">
        <w:rPr>
          <w:rFonts w:ascii="Garamond" w:hAnsi="Garamond" w:cs="Times New Roman"/>
          <w:sz w:val="26"/>
          <w:szCs w:val="26"/>
        </w:rPr>
        <w:t>a concorrenza d</w:t>
      </w:r>
      <w:r w:rsidR="009A1FDB" w:rsidRPr="005938AC">
        <w:rPr>
          <w:rFonts w:ascii="Garamond" w:hAnsi="Garamond" w:cs="Times New Roman"/>
          <w:sz w:val="26"/>
          <w:szCs w:val="26"/>
        </w:rPr>
        <w:t>ell’</w:t>
      </w:r>
      <w:r w:rsidRPr="005938AC">
        <w:rPr>
          <w:rFonts w:ascii="Garamond" w:hAnsi="Garamond" w:cs="Times New Roman"/>
          <w:b/>
          <w:sz w:val="26"/>
          <w:szCs w:val="26"/>
        </w:rPr>
        <w:t xml:space="preserve">importo massimo </w:t>
      </w:r>
      <w:r w:rsidR="00785603" w:rsidRPr="005938AC">
        <w:rPr>
          <w:rFonts w:ascii="Garamond" w:hAnsi="Garamond" w:cs="Times New Roman"/>
          <w:b/>
          <w:bCs/>
          <w:sz w:val="26"/>
          <w:szCs w:val="26"/>
          <w:lang w:eastAsia="it-IT"/>
        </w:rPr>
        <w:t xml:space="preserve">di € </w:t>
      </w:r>
      <w:r w:rsidR="00E54974" w:rsidRPr="005938AC">
        <w:rPr>
          <w:rFonts w:ascii="Garamond" w:hAnsi="Garamond" w:cs="Times New Roman"/>
          <w:b/>
          <w:bCs/>
          <w:sz w:val="26"/>
          <w:szCs w:val="26"/>
          <w:lang w:eastAsia="it-IT"/>
        </w:rPr>
        <w:t>(_______________/</w:t>
      </w:r>
      <w:r w:rsidR="00B902E7" w:rsidRPr="005938AC">
        <w:rPr>
          <w:rFonts w:ascii="Garamond" w:hAnsi="Garamond" w:cs="Times New Roman"/>
          <w:b/>
          <w:bCs/>
          <w:sz w:val="26"/>
          <w:szCs w:val="26"/>
          <w:lang w:eastAsia="it-IT"/>
        </w:rPr>
        <w:t>00)</w:t>
      </w:r>
      <w:r w:rsidR="00785603" w:rsidRPr="005938AC">
        <w:rPr>
          <w:rFonts w:ascii="Garamond" w:hAnsi="Garamond" w:cs="Times New Roman"/>
          <w:bCs/>
          <w:sz w:val="26"/>
          <w:szCs w:val="26"/>
          <w:lang w:eastAsia="it-IT"/>
        </w:rPr>
        <w:t xml:space="preserve"> (indicare importo in lettere)</w:t>
      </w:r>
    </w:p>
    <w:p w14:paraId="7A29E72D" w14:textId="281638C0" w:rsidR="00785603" w:rsidRPr="005938AC" w:rsidRDefault="00785603" w:rsidP="001F1C75">
      <w:pPr>
        <w:ind w:left="284"/>
        <w:jc w:val="center"/>
        <w:rPr>
          <w:rFonts w:ascii="Garamond" w:hAnsi="Garamond" w:cs="Times New Roman"/>
          <w:sz w:val="26"/>
          <w:szCs w:val="26"/>
        </w:rPr>
      </w:pPr>
    </w:p>
    <w:p w14:paraId="70CB5258" w14:textId="6E029732" w:rsidR="00785603" w:rsidRPr="005938AC" w:rsidRDefault="00E07D57" w:rsidP="0075628F">
      <w:pPr>
        <w:ind w:left="284"/>
        <w:jc w:val="both"/>
        <w:rPr>
          <w:rFonts w:ascii="Garamond" w:hAnsi="Garamond" w:cs="Times New Roman"/>
          <w:sz w:val="26"/>
          <w:szCs w:val="26"/>
        </w:rPr>
      </w:pPr>
      <w:r w:rsidRPr="005938AC">
        <w:rPr>
          <w:rFonts w:ascii="Garamond" w:hAnsi="Garamond" w:cs="Times New Roman"/>
          <w:sz w:val="26"/>
          <w:szCs w:val="26"/>
        </w:rPr>
        <w:t xml:space="preserve">nei confronti dell’Unione europea costituita dal Regno del Belgio, dalla Repubblica di Bulgaria, dalla Repubblica ceca, dal Regno di Danimarca, dalla Repubblica federale di Germania, dalla Repubblica di Estonia, dall’Irlanda, dalla Repubblica ellenica, dal Regno di Spagna, dalla Repubblica francese, dalla Repubblica di Croazia, dalla Repubblica italiana, dalla Repubblica di Cipro, dalla Repubblica di Lettonia, dalla Repubblica di Lituania, dal Granducato di Lussemburgo, dall’Ungheria, dalla Repubblica di Malta, dal Regno dei Paesi Bassi, dalla Repubblica d’Austria, dalla Repubblica di Polonia, dalla Repubblica portoghese, dalla Romania, dalla Repubblica di Slovenia, dalla Repubblica slovacca, dalla Repubblica di Finlandia, dal Regno di Svezia, nonché nei confronti della Repubblica d’Islanda, dell’ex Repubblica iugoslava di Macedonia, del Regno di Norvegia, della Confederazione svizzera, della Repubblica di Turchia (3), </w:t>
      </w:r>
      <w:r w:rsidR="00BD2A02" w:rsidRPr="005938AC">
        <w:rPr>
          <w:rFonts w:ascii="Garamond" w:hAnsi="Garamond" w:cs="Times New Roman"/>
          <w:sz w:val="26"/>
          <w:szCs w:val="26"/>
        </w:rPr>
        <w:t>del Regno Unito di Gran Bretagna</w:t>
      </w:r>
      <w:r w:rsidR="0075628F" w:rsidRPr="005938AC">
        <w:rPr>
          <w:rFonts w:ascii="Garamond" w:hAnsi="Garamond" w:cs="Times New Roman"/>
          <w:sz w:val="26"/>
          <w:szCs w:val="26"/>
        </w:rPr>
        <w:t xml:space="preserve"> e Irlanda del Nord</w:t>
      </w:r>
      <w:r w:rsidR="0075628F" w:rsidRPr="005938AC">
        <w:rPr>
          <w:rStyle w:val="Rimandonotaapidipagina"/>
          <w:rFonts w:ascii="Garamond" w:hAnsi="Garamond" w:cs="Times New Roman"/>
          <w:sz w:val="26"/>
          <w:szCs w:val="26"/>
        </w:rPr>
        <w:footnoteReference w:id="1"/>
      </w:r>
      <w:r w:rsidR="0075628F" w:rsidRPr="005938AC">
        <w:rPr>
          <w:rFonts w:ascii="Garamond" w:hAnsi="Garamond" w:cs="Times New Roman"/>
          <w:sz w:val="26"/>
          <w:szCs w:val="26"/>
        </w:rPr>
        <w:t xml:space="preserve">, </w:t>
      </w:r>
      <w:r w:rsidRPr="005938AC">
        <w:rPr>
          <w:rFonts w:ascii="Garamond" w:hAnsi="Garamond" w:cs="Times New Roman"/>
          <w:sz w:val="26"/>
          <w:szCs w:val="26"/>
        </w:rPr>
        <w:t xml:space="preserve">del Principato di Andorra e della Repubblica di San Marino (4), </w:t>
      </w:r>
    </w:p>
    <w:p w14:paraId="1132DA03" w14:textId="38E511E4" w:rsidR="00784C65" w:rsidRPr="005938AC" w:rsidRDefault="00E07D57" w:rsidP="00240981">
      <w:pPr>
        <w:ind w:left="284"/>
        <w:jc w:val="both"/>
        <w:rPr>
          <w:rFonts w:ascii="Garamond" w:hAnsi="Garamond" w:cs="Times New Roman"/>
          <w:sz w:val="26"/>
          <w:szCs w:val="26"/>
        </w:rPr>
      </w:pPr>
      <w:r w:rsidRPr="005938AC">
        <w:rPr>
          <w:rFonts w:ascii="Garamond" w:hAnsi="Garamond" w:cs="Times New Roman"/>
          <w:sz w:val="26"/>
          <w:szCs w:val="26"/>
        </w:rPr>
        <w:t xml:space="preserve">per tutte le somme di cui </w:t>
      </w:r>
      <w:r w:rsidR="00904ACA" w:rsidRPr="005938AC">
        <w:rPr>
          <w:rFonts w:ascii="Garamond" w:hAnsi="Garamond" w:cs="Times New Roman"/>
          <w:sz w:val="26"/>
          <w:szCs w:val="26"/>
        </w:rPr>
        <w:t>la Ditta stipulante</w:t>
      </w:r>
      <w:r w:rsidRPr="005938AC">
        <w:rPr>
          <w:rFonts w:ascii="Garamond" w:hAnsi="Garamond" w:cs="Times New Roman"/>
          <w:sz w:val="26"/>
          <w:szCs w:val="26"/>
        </w:rPr>
        <w:t xml:space="preserve"> (5)</w:t>
      </w:r>
      <w:r w:rsidR="00784C65" w:rsidRPr="005938AC">
        <w:rPr>
          <w:rFonts w:ascii="Garamond" w:hAnsi="Garamond" w:cs="Times New Roman"/>
          <w:sz w:val="26"/>
          <w:szCs w:val="26"/>
          <w:lang w:eastAsia="it-IT"/>
        </w:rPr>
        <w:t xml:space="preserve"> </w:t>
      </w:r>
      <w:r w:rsidRPr="005938AC">
        <w:rPr>
          <w:rFonts w:ascii="Garamond" w:hAnsi="Garamond" w:cs="Times New Roman"/>
          <w:sz w:val="26"/>
          <w:szCs w:val="26"/>
        </w:rPr>
        <w:t xml:space="preserve">è o diventi debitore nei confronti di detti </w:t>
      </w:r>
      <w:r w:rsidR="000753DB" w:rsidRPr="005938AC">
        <w:rPr>
          <w:rFonts w:ascii="Garamond" w:hAnsi="Garamond" w:cs="Times New Roman"/>
          <w:sz w:val="26"/>
          <w:szCs w:val="26"/>
        </w:rPr>
        <w:t xml:space="preserve">Paesi </w:t>
      </w:r>
      <w:r w:rsidR="00510681" w:rsidRPr="005938AC">
        <w:rPr>
          <w:rFonts w:ascii="Garamond" w:hAnsi="Garamond" w:cs="Times New Roman"/>
          <w:sz w:val="26"/>
          <w:szCs w:val="26"/>
        </w:rPr>
        <w:t xml:space="preserve">a titolo di </w:t>
      </w:r>
      <w:r w:rsidR="000753DB" w:rsidRPr="005938AC">
        <w:rPr>
          <w:rFonts w:ascii="Garamond" w:hAnsi="Garamond" w:cs="Times New Roman"/>
          <w:sz w:val="26"/>
          <w:szCs w:val="26"/>
        </w:rPr>
        <w:t>debitore doganale</w:t>
      </w:r>
      <w:r w:rsidR="00132030" w:rsidRPr="005938AC">
        <w:rPr>
          <w:rFonts w:ascii="Garamond" w:hAnsi="Garamond" w:cs="Times New Roman"/>
          <w:sz w:val="26"/>
          <w:szCs w:val="26"/>
        </w:rPr>
        <w:t xml:space="preserve">, </w:t>
      </w:r>
      <w:r w:rsidR="000753DB" w:rsidRPr="005938AC">
        <w:rPr>
          <w:rFonts w:ascii="Garamond" w:hAnsi="Garamond" w:cs="Times New Roman"/>
          <w:sz w:val="26"/>
          <w:szCs w:val="26"/>
        </w:rPr>
        <w:t xml:space="preserve">rappresentante in dogana </w:t>
      </w:r>
      <w:r w:rsidR="00132030" w:rsidRPr="005938AC">
        <w:rPr>
          <w:rFonts w:ascii="Garamond" w:hAnsi="Garamond" w:cs="Times New Roman"/>
          <w:sz w:val="26"/>
          <w:szCs w:val="26"/>
        </w:rPr>
        <w:t xml:space="preserve">o in qualità di terzo nell’ipotesi di cui all’art. 89.3 CDU per gli obblighi del debitore doganale, </w:t>
      </w:r>
      <w:r w:rsidR="000753DB" w:rsidRPr="005938AC">
        <w:rPr>
          <w:rFonts w:ascii="Garamond" w:hAnsi="Garamond" w:cs="Times New Roman"/>
          <w:sz w:val="26"/>
          <w:szCs w:val="26"/>
        </w:rPr>
        <w:t xml:space="preserve">per </w:t>
      </w:r>
      <w:r w:rsidR="00510681" w:rsidRPr="005938AC">
        <w:rPr>
          <w:rFonts w:ascii="Garamond" w:hAnsi="Garamond" w:cs="Times New Roman"/>
          <w:sz w:val="26"/>
          <w:szCs w:val="26"/>
        </w:rPr>
        <w:t>dazi</w:t>
      </w:r>
      <w:r w:rsidR="00D72FE4" w:rsidRPr="005938AC">
        <w:rPr>
          <w:rFonts w:ascii="Garamond" w:hAnsi="Garamond" w:cs="Times New Roman"/>
          <w:sz w:val="26"/>
          <w:szCs w:val="26"/>
        </w:rPr>
        <w:t>,</w:t>
      </w:r>
      <w:r w:rsidR="00510681" w:rsidRPr="005938AC">
        <w:rPr>
          <w:rFonts w:ascii="Garamond" w:hAnsi="Garamond" w:cs="Times New Roman"/>
          <w:sz w:val="26"/>
          <w:szCs w:val="26"/>
        </w:rPr>
        <w:t xml:space="preserve"> altri tributi dovuti</w:t>
      </w:r>
      <w:r w:rsidR="00D72FE4" w:rsidRPr="005938AC">
        <w:rPr>
          <w:rFonts w:ascii="Garamond" w:hAnsi="Garamond" w:cs="Times New Roman"/>
          <w:sz w:val="26"/>
          <w:szCs w:val="26"/>
        </w:rPr>
        <w:t xml:space="preserve">, </w:t>
      </w:r>
      <w:r w:rsidRPr="005938AC">
        <w:rPr>
          <w:rFonts w:ascii="Garamond" w:hAnsi="Garamond" w:cs="Times New Roman"/>
          <w:sz w:val="26"/>
          <w:szCs w:val="26"/>
        </w:rPr>
        <w:t>spese ed accessori (</w:t>
      </w:r>
      <w:r w:rsidR="00C57B80">
        <w:rPr>
          <w:rFonts w:ascii="Garamond" w:hAnsi="Garamond" w:cs="Times New Roman"/>
          <w:sz w:val="26"/>
          <w:szCs w:val="26"/>
        </w:rPr>
        <w:t>5a</w:t>
      </w:r>
      <w:r w:rsidRPr="005938AC">
        <w:rPr>
          <w:rFonts w:ascii="Garamond" w:hAnsi="Garamond" w:cs="Times New Roman"/>
          <w:sz w:val="26"/>
          <w:szCs w:val="26"/>
        </w:rPr>
        <w:t>)</w:t>
      </w:r>
      <w:r w:rsidR="00D72FE4" w:rsidRPr="005938AC">
        <w:rPr>
          <w:rFonts w:ascii="Garamond" w:hAnsi="Garamond" w:cs="Times New Roman"/>
          <w:sz w:val="26"/>
          <w:szCs w:val="26"/>
        </w:rPr>
        <w:t xml:space="preserve"> (di seguito denominato </w:t>
      </w:r>
      <w:r w:rsidR="00D72FE4" w:rsidRPr="005938AC">
        <w:rPr>
          <w:rFonts w:ascii="Garamond" w:hAnsi="Garamond" w:cs="Times New Roman"/>
          <w:b/>
          <w:bCs/>
          <w:sz w:val="26"/>
          <w:szCs w:val="26"/>
        </w:rPr>
        <w:t>“Debito Doganale”</w:t>
      </w:r>
      <w:r w:rsidR="00D72FE4" w:rsidRPr="005938AC">
        <w:rPr>
          <w:rFonts w:ascii="Garamond" w:hAnsi="Garamond" w:cs="Times New Roman"/>
          <w:sz w:val="26"/>
          <w:szCs w:val="26"/>
        </w:rPr>
        <w:t>)</w:t>
      </w:r>
      <w:r w:rsidRPr="005938AC">
        <w:rPr>
          <w:rFonts w:ascii="Garamond" w:hAnsi="Garamond" w:cs="Times New Roman"/>
          <w:sz w:val="26"/>
          <w:szCs w:val="26"/>
        </w:rPr>
        <w:t xml:space="preserve"> </w:t>
      </w:r>
      <w:r w:rsidRPr="002423C0">
        <w:rPr>
          <w:rFonts w:ascii="Garamond" w:hAnsi="Garamond" w:cs="Times New Roman"/>
          <w:sz w:val="26"/>
          <w:szCs w:val="26"/>
        </w:rPr>
        <w:t>che potrebbero insorgere o sono insorti</w:t>
      </w:r>
      <w:r w:rsidRPr="005938AC">
        <w:rPr>
          <w:rFonts w:ascii="Garamond" w:hAnsi="Garamond" w:cs="Times New Roman"/>
          <w:sz w:val="26"/>
          <w:szCs w:val="26"/>
        </w:rPr>
        <w:t xml:space="preserve"> con riguardo alle merci oggetto dell</w:t>
      </w:r>
      <w:r w:rsidR="0060546E">
        <w:rPr>
          <w:rFonts w:ascii="Garamond" w:hAnsi="Garamond" w:cs="Times New Roman"/>
          <w:sz w:val="26"/>
          <w:szCs w:val="26"/>
        </w:rPr>
        <w:t>a</w:t>
      </w:r>
      <w:r w:rsidR="000748C1">
        <w:rPr>
          <w:rFonts w:ascii="Garamond" w:hAnsi="Garamond" w:cs="Times New Roman"/>
          <w:sz w:val="26"/>
          <w:szCs w:val="26"/>
        </w:rPr>
        <w:t xml:space="preserve"> </w:t>
      </w:r>
      <w:r w:rsidRPr="005938AC">
        <w:rPr>
          <w:rFonts w:ascii="Garamond" w:hAnsi="Garamond" w:cs="Times New Roman"/>
          <w:sz w:val="26"/>
          <w:szCs w:val="26"/>
        </w:rPr>
        <w:t>operazion</w:t>
      </w:r>
      <w:r w:rsidR="0060546E">
        <w:rPr>
          <w:rFonts w:ascii="Garamond" w:hAnsi="Garamond" w:cs="Times New Roman"/>
          <w:sz w:val="26"/>
          <w:szCs w:val="26"/>
        </w:rPr>
        <w:t>e</w:t>
      </w:r>
      <w:r w:rsidRPr="005938AC">
        <w:rPr>
          <w:rFonts w:ascii="Garamond" w:hAnsi="Garamond" w:cs="Times New Roman"/>
          <w:sz w:val="26"/>
          <w:szCs w:val="26"/>
        </w:rPr>
        <w:t xml:space="preserve"> doganal</w:t>
      </w:r>
      <w:r w:rsidR="0060546E">
        <w:rPr>
          <w:rFonts w:ascii="Garamond" w:hAnsi="Garamond" w:cs="Times New Roman"/>
          <w:sz w:val="26"/>
          <w:szCs w:val="26"/>
        </w:rPr>
        <w:t>e</w:t>
      </w:r>
      <w:r w:rsidR="00F05F03">
        <w:rPr>
          <w:rFonts w:ascii="Garamond" w:hAnsi="Garamond" w:cs="Times New Roman"/>
          <w:sz w:val="26"/>
          <w:szCs w:val="26"/>
        </w:rPr>
        <w:t xml:space="preserve"> descritta nel seguito.</w:t>
      </w:r>
      <w:r w:rsidRPr="005938AC">
        <w:rPr>
          <w:rFonts w:ascii="Garamond" w:hAnsi="Garamond" w:cs="Times New Roman"/>
          <w:sz w:val="26"/>
          <w:szCs w:val="26"/>
        </w:rPr>
        <w:t xml:space="preserve"> </w:t>
      </w:r>
      <w:r w:rsidR="000753DB" w:rsidRPr="005938AC">
        <w:rPr>
          <w:rFonts w:ascii="Garamond" w:hAnsi="Garamond" w:cs="Times New Roman"/>
          <w:sz w:val="26"/>
          <w:szCs w:val="26"/>
        </w:rPr>
        <w:t xml:space="preserve"> </w:t>
      </w:r>
    </w:p>
    <w:p w14:paraId="5126E086" w14:textId="2478E5DF" w:rsidR="00510681" w:rsidRPr="005938AC" w:rsidRDefault="00510681" w:rsidP="00240981">
      <w:pPr>
        <w:ind w:left="284"/>
        <w:jc w:val="both"/>
        <w:rPr>
          <w:rFonts w:ascii="Garamond" w:hAnsi="Garamond" w:cs="Times New Roman"/>
          <w:sz w:val="26"/>
          <w:szCs w:val="26"/>
        </w:rPr>
      </w:pPr>
      <w:r w:rsidRPr="005938AC">
        <w:rPr>
          <w:rFonts w:ascii="Garamond" w:hAnsi="Garamond" w:cs="Times New Roman"/>
          <w:sz w:val="26"/>
          <w:szCs w:val="26"/>
        </w:rPr>
        <w:t xml:space="preserve">Per la Repubblica italiana la garanzia è prestata in favore dell’Agenzia delle Dogane e dei Monopoli – Ufficio delle Dogane di ___________, Via ____________, </w:t>
      </w:r>
      <w:r w:rsidR="001B5413" w:rsidRPr="005938AC">
        <w:rPr>
          <w:rFonts w:ascii="Garamond" w:hAnsi="Garamond" w:cs="Times New Roman"/>
          <w:sz w:val="26"/>
          <w:szCs w:val="26"/>
        </w:rPr>
        <w:t>indirizzo PEC ______________,</w:t>
      </w:r>
      <w:r w:rsidR="003E49F1">
        <w:rPr>
          <w:rFonts w:ascii="Garamond" w:hAnsi="Garamond" w:cs="Times New Roman"/>
          <w:sz w:val="26"/>
          <w:szCs w:val="26"/>
        </w:rPr>
        <w:t xml:space="preserve"> </w:t>
      </w:r>
      <w:r w:rsidRPr="005938AC">
        <w:rPr>
          <w:rFonts w:ascii="Garamond" w:hAnsi="Garamond" w:cs="Times New Roman"/>
          <w:sz w:val="26"/>
          <w:szCs w:val="26"/>
        </w:rPr>
        <w:t xml:space="preserve">destinataria della garanzia medesima (di seguito denominata </w:t>
      </w:r>
      <w:r w:rsidRPr="005938AC">
        <w:rPr>
          <w:rFonts w:ascii="Garamond" w:hAnsi="Garamond" w:cs="Times New Roman"/>
          <w:b/>
          <w:bCs/>
          <w:sz w:val="26"/>
          <w:szCs w:val="26"/>
        </w:rPr>
        <w:t>“Beneficiario</w:t>
      </w:r>
      <w:r w:rsidR="00D72FE4" w:rsidRPr="005938AC">
        <w:rPr>
          <w:rFonts w:ascii="Garamond" w:hAnsi="Garamond" w:cs="Times New Roman"/>
          <w:b/>
          <w:bCs/>
          <w:sz w:val="26"/>
          <w:szCs w:val="26"/>
        </w:rPr>
        <w:t>”</w:t>
      </w:r>
      <w:r w:rsidRPr="005938AC">
        <w:rPr>
          <w:rFonts w:ascii="Garamond" w:hAnsi="Garamond" w:cs="Times New Roman"/>
          <w:sz w:val="26"/>
          <w:szCs w:val="26"/>
        </w:rPr>
        <w:t>)</w:t>
      </w:r>
      <w:r w:rsidR="00512590" w:rsidRPr="005938AC">
        <w:rPr>
          <w:rFonts w:ascii="Garamond" w:hAnsi="Garamond" w:cs="Times New Roman"/>
          <w:sz w:val="26"/>
          <w:szCs w:val="26"/>
        </w:rPr>
        <w:t>.</w:t>
      </w:r>
    </w:p>
    <w:p w14:paraId="6C662F0F" w14:textId="7FB34E06" w:rsidR="00240981" w:rsidRPr="005938AC" w:rsidRDefault="00BE5CBB" w:rsidP="002423C0">
      <w:pPr>
        <w:ind w:left="284"/>
        <w:jc w:val="both"/>
        <w:rPr>
          <w:rFonts w:ascii="Garamond" w:hAnsi="Garamond" w:cs="Times New Roman"/>
          <w:sz w:val="26"/>
          <w:szCs w:val="26"/>
        </w:rPr>
      </w:pPr>
      <w:r w:rsidRPr="005938AC">
        <w:rPr>
          <w:rFonts w:ascii="Garamond" w:hAnsi="Garamond" w:cs="Times New Roman"/>
          <w:sz w:val="26"/>
          <w:szCs w:val="26"/>
        </w:rPr>
        <w:t xml:space="preserve">L’importo </w:t>
      </w:r>
      <w:r w:rsidR="00F05F03">
        <w:rPr>
          <w:rFonts w:ascii="Garamond" w:hAnsi="Garamond" w:cs="Times New Roman"/>
          <w:sz w:val="26"/>
          <w:szCs w:val="26"/>
        </w:rPr>
        <w:t>garantito è</w:t>
      </w:r>
      <w:r w:rsidR="00512590" w:rsidRPr="005938AC">
        <w:rPr>
          <w:rFonts w:ascii="Garamond" w:hAnsi="Garamond" w:cs="Times New Roman"/>
          <w:sz w:val="26"/>
          <w:szCs w:val="26"/>
        </w:rPr>
        <w:t xml:space="preserve"> </w:t>
      </w:r>
      <w:r w:rsidR="00E07D57" w:rsidRPr="005938AC">
        <w:rPr>
          <w:rFonts w:ascii="Garamond" w:hAnsi="Garamond" w:cs="Times New Roman"/>
          <w:sz w:val="26"/>
          <w:szCs w:val="26"/>
        </w:rPr>
        <w:t>corrispondente a un importo di debiti doganali e, ove del caso, altre spese</w:t>
      </w:r>
      <w:r w:rsidR="00512590" w:rsidRPr="005938AC">
        <w:rPr>
          <w:rFonts w:ascii="Garamond" w:hAnsi="Garamond" w:cs="Times New Roman"/>
          <w:sz w:val="26"/>
          <w:szCs w:val="26"/>
        </w:rPr>
        <w:t xml:space="preserve">, </w:t>
      </w:r>
      <w:r w:rsidR="00E07D57" w:rsidRPr="005938AC">
        <w:rPr>
          <w:rFonts w:ascii="Garamond" w:hAnsi="Garamond" w:cs="Times New Roman"/>
          <w:sz w:val="26"/>
          <w:szCs w:val="26"/>
        </w:rPr>
        <w:t>che potrebbe insorgere</w:t>
      </w:r>
      <w:r w:rsidR="00F05F03">
        <w:rPr>
          <w:rFonts w:ascii="Garamond" w:hAnsi="Garamond" w:cs="Times New Roman"/>
          <w:sz w:val="26"/>
          <w:szCs w:val="26"/>
        </w:rPr>
        <w:t xml:space="preserve"> o sono insorti</w:t>
      </w:r>
      <w:r w:rsidR="00E07D57" w:rsidRPr="005938AC">
        <w:rPr>
          <w:rFonts w:ascii="Garamond" w:hAnsi="Garamond" w:cs="Times New Roman"/>
          <w:sz w:val="26"/>
          <w:szCs w:val="26"/>
        </w:rPr>
        <w:t xml:space="preserve"> </w:t>
      </w:r>
      <w:r w:rsidR="00F05F03">
        <w:rPr>
          <w:rFonts w:ascii="Garamond" w:hAnsi="Garamond" w:cs="Times New Roman"/>
          <w:sz w:val="26"/>
          <w:szCs w:val="26"/>
        </w:rPr>
        <w:t>per una della</w:t>
      </w:r>
      <w:r w:rsidRPr="005938AC">
        <w:rPr>
          <w:rFonts w:ascii="Garamond" w:hAnsi="Garamond" w:cs="Times New Roman"/>
          <w:sz w:val="26"/>
          <w:szCs w:val="26"/>
        </w:rPr>
        <w:t xml:space="preserve"> </w:t>
      </w:r>
      <w:r w:rsidR="00E07D57" w:rsidRPr="005938AC">
        <w:rPr>
          <w:rFonts w:ascii="Garamond" w:hAnsi="Garamond" w:cs="Times New Roman"/>
          <w:sz w:val="26"/>
          <w:szCs w:val="26"/>
        </w:rPr>
        <w:t xml:space="preserve">finalità di seguito elencate (9): </w:t>
      </w:r>
    </w:p>
    <w:p w14:paraId="6DC2947C" w14:textId="5D0FC0BE" w:rsidR="00240981" w:rsidRPr="005938AC" w:rsidRDefault="00E07D57" w:rsidP="00721448">
      <w:pPr>
        <w:autoSpaceDE w:val="0"/>
        <w:autoSpaceDN w:val="0"/>
        <w:adjustRightInd w:val="0"/>
        <w:ind w:left="1418" w:hanging="425"/>
        <w:jc w:val="both"/>
        <w:rPr>
          <w:rFonts w:ascii="Garamond" w:hAnsi="Garamond" w:cs="Times New Roman"/>
          <w:sz w:val="26"/>
          <w:szCs w:val="26"/>
          <w:lang w:eastAsia="it-IT"/>
        </w:rPr>
      </w:pPr>
      <w:r w:rsidRPr="005938AC">
        <w:rPr>
          <w:rFonts w:ascii="Garamond" w:hAnsi="Garamond" w:cs="Times New Roman"/>
          <w:sz w:val="26"/>
          <w:szCs w:val="26"/>
        </w:rPr>
        <w:t xml:space="preserve">a) </w:t>
      </w:r>
      <w:r w:rsidR="003232B6" w:rsidRPr="005938AC">
        <w:rPr>
          <w:rFonts w:ascii="Garamond" w:hAnsi="Garamond" w:cs="Times New Roman"/>
          <w:sz w:val="26"/>
          <w:szCs w:val="26"/>
        </w:rPr>
        <w:tab/>
      </w:r>
      <w:r w:rsidRPr="005938AC">
        <w:rPr>
          <w:rFonts w:ascii="Garamond" w:hAnsi="Garamond" w:cs="Times New Roman"/>
          <w:sz w:val="26"/>
          <w:szCs w:val="26"/>
        </w:rPr>
        <w:t xml:space="preserve">custodia temporanea </w:t>
      </w:r>
    </w:p>
    <w:p w14:paraId="1ABF59C5" w14:textId="6C9EB803"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b)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transito unionale/regime comune di transito </w:t>
      </w:r>
    </w:p>
    <w:p w14:paraId="68E9F7E2" w14:textId="46F57C56"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c)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deposito doganale </w:t>
      </w:r>
    </w:p>
    <w:p w14:paraId="511BD9CC" w14:textId="43AD0FED"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d)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ammissione temporanea con esonero totale dai dazi all’importazione </w:t>
      </w:r>
    </w:p>
    <w:p w14:paraId="1044C374" w14:textId="3E344F16"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lastRenderedPageBreak/>
        <w:t xml:space="preserve">e)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perfezionamento attivo </w:t>
      </w:r>
    </w:p>
    <w:p w14:paraId="74662C95" w14:textId="2C3BFCE3"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f)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uso finale </w:t>
      </w:r>
    </w:p>
    <w:p w14:paraId="309426E4" w14:textId="5BB2BBF5"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g)</w:t>
      </w:r>
      <w:r w:rsidR="003232B6" w:rsidRPr="005938AC">
        <w:rPr>
          <w:rFonts w:ascii="Garamond" w:hAnsi="Garamond" w:cs="Times New Roman"/>
          <w:sz w:val="26"/>
          <w:szCs w:val="26"/>
        </w:rPr>
        <w:tab/>
      </w:r>
      <w:r w:rsidR="00AE60AC" w:rsidRPr="005938AC">
        <w:rPr>
          <w:rFonts w:ascii="Garamond" w:hAnsi="Garamond" w:cs="Times New Roman"/>
          <w:sz w:val="26"/>
          <w:szCs w:val="26"/>
        </w:rPr>
        <w:t>[</w:t>
      </w:r>
      <w:r w:rsidRPr="005938AC">
        <w:rPr>
          <w:rFonts w:ascii="Garamond" w:hAnsi="Garamond" w:cs="Times New Roman"/>
          <w:sz w:val="26"/>
          <w:szCs w:val="26"/>
        </w:rPr>
        <w:t>se diversa dalle precedenti, indicare il tipo di operazione</w:t>
      </w:r>
      <w:r w:rsidR="00AE60AC" w:rsidRPr="005938AC">
        <w:rPr>
          <w:rFonts w:ascii="Garamond" w:hAnsi="Garamond" w:cs="Times New Roman"/>
          <w:sz w:val="26"/>
          <w:szCs w:val="26"/>
        </w:rPr>
        <w:t>]</w:t>
      </w:r>
      <w:r w:rsidRPr="005938AC">
        <w:rPr>
          <w:rFonts w:ascii="Garamond" w:hAnsi="Garamond" w:cs="Times New Roman"/>
          <w:sz w:val="26"/>
          <w:szCs w:val="26"/>
        </w:rPr>
        <w:t xml:space="preserve"> </w:t>
      </w:r>
    </w:p>
    <w:p w14:paraId="17ACA24F" w14:textId="40631073" w:rsidR="000D2FC9" w:rsidRPr="005938AC" w:rsidRDefault="00F05F03" w:rsidP="00721448">
      <w:pPr>
        <w:ind w:left="1418" w:hanging="425"/>
        <w:jc w:val="both"/>
        <w:rPr>
          <w:rFonts w:ascii="Garamond" w:hAnsi="Garamond" w:cs="Times New Roman"/>
          <w:b/>
          <w:bCs/>
          <w:sz w:val="26"/>
          <w:szCs w:val="26"/>
        </w:rPr>
      </w:pPr>
      <w:r w:rsidRPr="002423C0">
        <w:rPr>
          <w:rFonts w:ascii="Garamond" w:hAnsi="Garamond" w:cs="Times New Roman"/>
          <w:bCs/>
          <w:sz w:val="26"/>
          <w:szCs w:val="26"/>
        </w:rPr>
        <w:t>h</w:t>
      </w:r>
      <w:r w:rsidR="00E07D57" w:rsidRPr="005938AC">
        <w:rPr>
          <w:rFonts w:ascii="Garamond" w:hAnsi="Garamond" w:cs="Times New Roman"/>
          <w:sz w:val="26"/>
          <w:szCs w:val="26"/>
        </w:rPr>
        <w:t xml:space="preserve">) </w:t>
      </w:r>
      <w:r w:rsidR="003232B6" w:rsidRPr="005938AC">
        <w:rPr>
          <w:rFonts w:ascii="Garamond" w:hAnsi="Garamond" w:cs="Times New Roman"/>
          <w:sz w:val="26"/>
          <w:szCs w:val="26"/>
        </w:rPr>
        <w:tab/>
      </w:r>
      <w:r w:rsidR="00E07D57" w:rsidRPr="005938AC">
        <w:rPr>
          <w:rFonts w:ascii="Garamond" w:hAnsi="Garamond" w:cs="Times New Roman"/>
          <w:sz w:val="26"/>
          <w:szCs w:val="26"/>
        </w:rPr>
        <w:t xml:space="preserve">immissione in libera pratica nell’ambito di una normale dichiarazione in dogana senza dilazione di pagamento </w:t>
      </w:r>
    </w:p>
    <w:p w14:paraId="00739A74" w14:textId="51937F0D" w:rsidR="000D2FC9" w:rsidRPr="00CB78B9" w:rsidRDefault="00F05F03" w:rsidP="00721448">
      <w:pPr>
        <w:pStyle w:val="N1"/>
        <w:ind w:left="1418" w:hanging="425"/>
        <w:rPr>
          <w:rFonts w:ascii="Garamond" w:hAnsi="Garamond"/>
          <w:sz w:val="26"/>
          <w:szCs w:val="26"/>
          <w:lang w:val="it-IT"/>
        </w:rPr>
      </w:pPr>
      <w:r>
        <w:rPr>
          <w:rFonts w:ascii="Garamond" w:hAnsi="Garamond"/>
          <w:sz w:val="26"/>
          <w:szCs w:val="26"/>
          <w:lang w:val="it-IT"/>
        </w:rPr>
        <w:t>i</w:t>
      </w:r>
      <w:r w:rsidR="00E07D57" w:rsidRPr="005938AC">
        <w:rPr>
          <w:rFonts w:ascii="Garamond" w:hAnsi="Garamond"/>
          <w:sz w:val="26"/>
          <w:szCs w:val="26"/>
        </w:rPr>
        <w:t>)</w:t>
      </w:r>
      <w:r w:rsidR="00245105" w:rsidRPr="005938AC">
        <w:rPr>
          <w:rFonts w:ascii="Garamond" w:hAnsi="Garamond"/>
          <w:sz w:val="26"/>
          <w:szCs w:val="26"/>
        </w:rPr>
        <w:t xml:space="preserve"> </w:t>
      </w:r>
      <w:r w:rsidR="003232B6" w:rsidRPr="005938AC">
        <w:rPr>
          <w:rFonts w:ascii="Garamond" w:hAnsi="Garamond"/>
          <w:sz w:val="26"/>
          <w:szCs w:val="26"/>
          <w:lang w:val="it-IT"/>
        </w:rPr>
        <w:tab/>
      </w:r>
      <w:r w:rsidR="00245105" w:rsidRPr="005938AC">
        <w:rPr>
          <w:rFonts w:ascii="Garamond" w:hAnsi="Garamond"/>
          <w:sz w:val="26"/>
          <w:szCs w:val="26"/>
        </w:rPr>
        <w:t>immissione in libera pratica nell’ambito di una normale dichiarazione in dogana</w:t>
      </w:r>
      <w:r w:rsidR="00245105" w:rsidRPr="005938AC">
        <w:rPr>
          <w:rFonts w:ascii="Garamond" w:hAnsi="Garamond"/>
          <w:sz w:val="26"/>
          <w:szCs w:val="26"/>
          <w:lang w:val="it-IT"/>
        </w:rPr>
        <w:t xml:space="preserve"> con</w:t>
      </w:r>
      <w:r w:rsidR="00E07D57" w:rsidRPr="005938AC">
        <w:rPr>
          <w:rFonts w:ascii="Garamond" w:hAnsi="Garamond"/>
          <w:sz w:val="26"/>
          <w:szCs w:val="26"/>
        </w:rPr>
        <w:t xml:space="preserve"> </w:t>
      </w:r>
      <w:r w:rsidR="00AB03EE" w:rsidRPr="005938AC">
        <w:rPr>
          <w:rFonts w:ascii="Garamond" w:hAnsi="Garamond"/>
          <w:sz w:val="26"/>
          <w:szCs w:val="26"/>
          <w:lang w:val="it-IT" w:eastAsia="it-IT"/>
        </w:rPr>
        <w:t xml:space="preserve">dilazione di pagamento dei diritti doganali ed altri oneri annotati sul conto di debito acceso ai sensi degli articoli 110 e 111 del CDU e 34, 78 e 79 del TULD per operazioni di importazione e/o esportazione, diverso dal conto di debito indicato alla lettera </w:t>
      </w:r>
      <w:r w:rsidR="005427ED">
        <w:rPr>
          <w:rFonts w:ascii="Garamond" w:hAnsi="Garamond"/>
          <w:sz w:val="26"/>
          <w:szCs w:val="26"/>
          <w:lang w:val="it-IT" w:eastAsia="it-IT"/>
        </w:rPr>
        <w:t>p</w:t>
      </w:r>
      <w:r w:rsidR="00CB78B9">
        <w:rPr>
          <w:rFonts w:ascii="Garamond" w:hAnsi="Garamond"/>
          <w:sz w:val="26"/>
          <w:szCs w:val="26"/>
          <w:lang w:val="it-IT" w:eastAsia="it-IT"/>
        </w:rPr>
        <w:t>)</w:t>
      </w:r>
    </w:p>
    <w:p w14:paraId="05DF877D" w14:textId="0F6AEA6B" w:rsidR="000D2FC9" w:rsidRPr="005938AC" w:rsidRDefault="00F05F03" w:rsidP="00721448">
      <w:pPr>
        <w:ind w:left="1418" w:hanging="425"/>
        <w:jc w:val="both"/>
        <w:rPr>
          <w:rFonts w:ascii="Garamond" w:hAnsi="Garamond" w:cs="Times New Roman"/>
          <w:sz w:val="26"/>
          <w:szCs w:val="26"/>
        </w:rPr>
      </w:pPr>
      <w:r>
        <w:rPr>
          <w:rFonts w:ascii="Garamond" w:hAnsi="Garamond" w:cs="Times New Roman"/>
          <w:sz w:val="26"/>
          <w:szCs w:val="26"/>
        </w:rPr>
        <w:t>l</w:t>
      </w:r>
      <w:r w:rsidR="00E07D57" w:rsidRPr="005938AC">
        <w:rPr>
          <w:rFonts w:ascii="Garamond" w:hAnsi="Garamond" w:cs="Times New Roman"/>
          <w:sz w:val="26"/>
          <w:szCs w:val="26"/>
        </w:rPr>
        <w:t xml:space="preserve">) </w:t>
      </w:r>
      <w:r w:rsidR="003232B6" w:rsidRPr="005938AC">
        <w:rPr>
          <w:rFonts w:ascii="Garamond" w:hAnsi="Garamond" w:cs="Times New Roman"/>
          <w:sz w:val="26"/>
          <w:szCs w:val="26"/>
        </w:rPr>
        <w:tab/>
      </w:r>
      <w:r w:rsidR="00E07D57" w:rsidRPr="005938AC">
        <w:rPr>
          <w:rFonts w:ascii="Garamond" w:hAnsi="Garamond" w:cs="Times New Roman"/>
          <w:sz w:val="26"/>
          <w:szCs w:val="26"/>
        </w:rPr>
        <w:t xml:space="preserve">immissione in libera pratica nell’ambito di una dichiarazione in dogana presentata a norma dell’articolo 166 del regolamento (UE) n. 952/2013 del Parlamento europeo e del Consiglio, del 9 ottobre 2013, che istituisce </w:t>
      </w:r>
      <w:r w:rsidR="00CB78B9">
        <w:rPr>
          <w:rFonts w:ascii="Garamond" w:hAnsi="Garamond" w:cs="Times New Roman"/>
          <w:sz w:val="26"/>
          <w:szCs w:val="26"/>
        </w:rPr>
        <w:t>il codice doganale dell’Unione</w:t>
      </w:r>
    </w:p>
    <w:p w14:paraId="7CE8C1D2" w14:textId="5F5E3594" w:rsidR="000D2FC9" w:rsidRPr="005938AC" w:rsidRDefault="00F05F03" w:rsidP="00721448">
      <w:pPr>
        <w:ind w:left="1418" w:hanging="425"/>
        <w:jc w:val="both"/>
        <w:rPr>
          <w:rFonts w:ascii="Garamond" w:hAnsi="Garamond" w:cs="Times New Roman"/>
          <w:sz w:val="26"/>
          <w:szCs w:val="26"/>
        </w:rPr>
      </w:pPr>
      <w:r>
        <w:rPr>
          <w:rFonts w:ascii="Garamond" w:hAnsi="Garamond" w:cs="Times New Roman"/>
          <w:sz w:val="26"/>
          <w:szCs w:val="26"/>
        </w:rPr>
        <w:t>m</w:t>
      </w:r>
      <w:r w:rsidR="00E07D57" w:rsidRPr="005938AC">
        <w:rPr>
          <w:rFonts w:ascii="Garamond" w:hAnsi="Garamond" w:cs="Times New Roman"/>
          <w:sz w:val="26"/>
          <w:szCs w:val="26"/>
        </w:rPr>
        <w:t xml:space="preserve">) </w:t>
      </w:r>
      <w:r w:rsidR="003232B6" w:rsidRPr="005938AC">
        <w:rPr>
          <w:rFonts w:ascii="Garamond" w:hAnsi="Garamond" w:cs="Times New Roman"/>
          <w:sz w:val="26"/>
          <w:szCs w:val="26"/>
        </w:rPr>
        <w:tab/>
      </w:r>
      <w:r w:rsidR="00E07D57" w:rsidRPr="005938AC">
        <w:rPr>
          <w:rFonts w:ascii="Garamond" w:hAnsi="Garamond" w:cs="Times New Roman"/>
          <w:sz w:val="26"/>
          <w:szCs w:val="26"/>
        </w:rPr>
        <w:t xml:space="preserve">immissione in libera pratica nell’ambito di una dichiarazione in dogana presentata a norma dell’articolo 182 del regolamento (UE) n. 952/2013 del Parlamento europeo e del Consiglio, del 9 ottobre 2013, che istituisce </w:t>
      </w:r>
      <w:r w:rsidR="00CB78B9">
        <w:rPr>
          <w:rFonts w:ascii="Garamond" w:hAnsi="Garamond" w:cs="Times New Roman"/>
          <w:sz w:val="26"/>
          <w:szCs w:val="26"/>
        </w:rPr>
        <w:t>il codice doganale dell’Unione</w:t>
      </w:r>
    </w:p>
    <w:p w14:paraId="7DCF4372" w14:textId="0C9B6203" w:rsidR="000D2FC9" w:rsidRPr="005938AC" w:rsidRDefault="00F05F03" w:rsidP="00721448">
      <w:pPr>
        <w:ind w:left="1418" w:hanging="425"/>
        <w:jc w:val="both"/>
        <w:rPr>
          <w:rFonts w:ascii="Garamond" w:hAnsi="Garamond" w:cs="Times New Roman"/>
          <w:sz w:val="26"/>
          <w:szCs w:val="26"/>
        </w:rPr>
      </w:pPr>
      <w:r>
        <w:rPr>
          <w:rFonts w:ascii="Garamond" w:hAnsi="Garamond" w:cs="Times New Roman"/>
          <w:sz w:val="26"/>
          <w:szCs w:val="26"/>
        </w:rPr>
        <w:t>n</w:t>
      </w:r>
      <w:r w:rsidR="00E07D57" w:rsidRPr="005938AC">
        <w:rPr>
          <w:rFonts w:ascii="Garamond" w:hAnsi="Garamond" w:cs="Times New Roman"/>
          <w:sz w:val="26"/>
          <w:szCs w:val="26"/>
        </w:rPr>
        <w:t xml:space="preserve">) </w:t>
      </w:r>
      <w:r w:rsidR="003232B6" w:rsidRPr="005938AC">
        <w:rPr>
          <w:rFonts w:ascii="Garamond" w:hAnsi="Garamond" w:cs="Times New Roman"/>
          <w:sz w:val="26"/>
          <w:szCs w:val="26"/>
        </w:rPr>
        <w:tab/>
      </w:r>
      <w:r w:rsidR="00E07D57" w:rsidRPr="005938AC">
        <w:rPr>
          <w:rFonts w:ascii="Garamond" w:hAnsi="Garamond" w:cs="Times New Roman"/>
          <w:sz w:val="26"/>
          <w:szCs w:val="26"/>
        </w:rPr>
        <w:t xml:space="preserve">regime di ammissione temporanea con esonero parziale dai dazi all’importazione  </w:t>
      </w:r>
    </w:p>
    <w:p w14:paraId="35545BDE" w14:textId="1E82855E" w:rsidR="000D2FC9" w:rsidRPr="005938AC" w:rsidRDefault="00F05F03" w:rsidP="00721448">
      <w:pPr>
        <w:ind w:left="1418" w:hanging="425"/>
        <w:jc w:val="both"/>
        <w:rPr>
          <w:rFonts w:ascii="Garamond" w:hAnsi="Garamond" w:cs="Times New Roman"/>
          <w:sz w:val="26"/>
          <w:szCs w:val="26"/>
        </w:rPr>
      </w:pPr>
      <w:r>
        <w:rPr>
          <w:rFonts w:ascii="Garamond" w:hAnsi="Garamond" w:cs="Times New Roman"/>
          <w:sz w:val="26"/>
          <w:szCs w:val="26"/>
        </w:rPr>
        <w:t>o</w:t>
      </w:r>
      <w:r w:rsidR="00E07D57" w:rsidRPr="005938AC">
        <w:rPr>
          <w:rFonts w:ascii="Garamond" w:hAnsi="Garamond" w:cs="Times New Roman"/>
          <w:sz w:val="26"/>
          <w:szCs w:val="26"/>
        </w:rPr>
        <w:t xml:space="preserve">) </w:t>
      </w:r>
      <w:r w:rsidR="003232B6" w:rsidRPr="005938AC">
        <w:rPr>
          <w:rFonts w:ascii="Garamond" w:hAnsi="Garamond" w:cs="Times New Roman"/>
          <w:sz w:val="26"/>
          <w:szCs w:val="26"/>
        </w:rPr>
        <w:tab/>
      </w:r>
      <w:r w:rsidR="00E07D57" w:rsidRPr="005938AC">
        <w:rPr>
          <w:rFonts w:ascii="Garamond" w:hAnsi="Garamond" w:cs="Times New Roman"/>
          <w:sz w:val="26"/>
          <w:szCs w:val="26"/>
        </w:rPr>
        <w:t xml:space="preserve">regime di uso finale </w:t>
      </w:r>
    </w:p>
    <w:p w14:paraId="75E477CC" w14:textId="6B717693" w:rsidR="00052C21" w:rsidRPr="002423C0" w:rsidRDefault="00F05F03" w:rsidP="00721448">
      <w:pPr>
        <w:ind w:left="1418" w:hanging="425"/>
        <w:jc w:val="both"/>
        <w:rPr>
          <w:rFonts w:ascii="Garamond" w:hAnsi="Garamond" w:cs="Times New Roman"/>
          <w:strike/>
          <w:sz w:val="26"/>
          <w:szCs w:val="26"/>
        </w:rPr>
      </w:pPr>
      <w:r>
        <w:rPr>
          <w:rFonts w:ascii="Garamond" w:hAnsi="Garamond" w:cs="Times New Roman"/>
          <w:sz w:val="26"/>
          <w:szCs w:val="26"/>
        </w:rPr>
        <w:t>p</w:t>
      </w:r>
      <w:r w:rsidR="00E07D57" w:rsidRPr="005938AC">
        <w:rPr>
          <w:rFonts w:ascii="Garamond" w:hAnsi="Garamond" w:cs="Times New Roman"/>
          <w:sz w:val="26"/>
          <w:szCs w:val="26"/>
        </w:rPr>
        <w:t xml:space="preserve">) </w:t>
      </w:r>
      <w:r w:rsidR="00BA684B" w:rsidRPr="005938AC">
        <w:rPr>
          <w:rFonts w:ascii="Garamond" w:hAnsi="Garamond" w:cs="Times New Roman"/>
          <w:sz w:val="26"/>
          <w:szCs w:val="26"/>
        </w:rPr>
        <w:tab/>
      </w:r>
      <w:r w:rsidR="00052C21" w:rsidRPr="005938AC">
        <w:rPr>
          <w:rFonts w:ascii="Garamond" w:hAnsi="Garamond" w:cs="Times New Roman"/>
          <w:sz w:val="26"/>
          <w:szCs w:val="26"/>
        </w:rPr>
        <w:t>dilazione di pagamento della tassa di ancoraggio e della tassa supplementare di ancoraggio attraverso annotazione sul conto di debito acceso ai sensi degli articoli 34, 78 e 79 del TULD</w:t>
      </w:r>
    </w:p>
    <w:p w14:paraId="5E1B0D74" w14:textId="42C7D444" w:rsidR="000D2FC9" w:rsidRPr="005938AC" w:rsidRDefault="00F05F03" w:rsidP="00721448">
      <w:pPr>
        <w:ind w:left="1418" w:hanging="425"/>
        <w:jc w:val="both"/>
        <w:rPr>
          <w:rFonts w:ascii="Garamond" w:hAnsi="Garamond" w:cs="Times New Roman"/>
          <w:sz w:val="26"/>
          <w:szCs w:val="26"/>
        </w:rPr>
      </w:pPr>
      <w:r>
        <w:rPr>
          <w:rFonts w:ascii="Garamond" w:hAnsi="Garamond" w:cs="Times New Roman"/>
          <w:sz w:val="26"/>
          <w:szCs w:val="26"/>
        </w:rPr>
        <w:t>q</w:t>
      </w:r>
      <w:r w:rsidR="00052C21" w:rsidRPr="005938AC">
        <w:rPr>
          <w:rFonts w:ascii="Garamond" w:hAnsi="Garamond" w:cs="Times New Roman"/>
          <w:sz w:val="26"/>
          <w:szCs w:val="26"/>
        </w:rPr>
        <w:t xml:space="preserve">) </w:t>
      </w:r>
      <w:r w:rsidR="003232B6" w:rsidRPr="005938AC">
        <w:rPr>
          <w:rFonts w:ascii="Garamond" w:hAnsi="Garamond" w:cs="Times New Roman"/>
          <w:sz w:val="26"/>
          <w:szCs w:val="26"/>
        </w:rPr>
        <w:tab/>
      </w:r>
      <w:r>
        <w:rPr>
          <w:rFonts w:ascii="Garamond" w:hAnsi="Garamond" w:cs="Times New Roman"/>
          <w:sz w:val="26"/>
          <w:szCs w:val="26"/>
        </w:rPr>
        <w:t>[</w:t>
      </w:r>
      <w:r w:rsidR="00E07D57" w:rsidRPr="005938AC">
        <w:rPr>
          <w:rFonts w:ascii="Garamond" w:hAnsi="Garamond" w:cs="Times New Roman"/>
          <w:sz w:val="26"/>
          <w:szCs w:val="26"/>
        </w:rPr>
        <w:t>se diversa dalle precedenti, indicare il tipo di operazione</w:t>
      </w:r>
      <w:r>
        <w:rPr>
          <w:rFonts w:ascii="Garamond" w:hAnsi="Garamond" w:cs="Times New Roman"/>
          <w:sz w:val="26"/>
          <w:szCs w:val="26"/>
        </w:rPr>
        <w:t>]</w:t>
      </w:r>
    </w:p>
    <w:p w14:paraId="4BA7C8F7" w14:textId="43AAEEC2" w:rsidR="00BB02BB" w:rsidRPr="005938AC" w:rsidRDefault="00E07D57" w:rsidP="005938AC">
      <w:pPr>
        <w:ind w:left="284" w:hanging="284"/>
        <w:jc w:val="both"/>
        <w:rPr>
          <w:rFonts w:ascii="Garamond" w:hAnsi="Garamond" w:cs="Times New Roman"/>
          <w:sz w:val="26"/>
          <w:szCs w:val="26"/>
        </w:rPr>
      </w:pPr>
      <w:r w:rsidRPr="005938AC">
        <w:rPr>
          <w:rFonts w:ascii="Garamond" w:hAnsi="Garamond" w:cs="Times New Roman"/>
          <w:b/>
          <w:sz w:val="26"/>
          <w:szCs w:val="26"/>
        </w:rPr>
        <w:t>2.</w:t>
      </w:r>
      <w:r w:rsidRPr="005938AC">
        <w:rPr>
          <w:rFonts w:ascii="Garamond" w:hAnsi="Garamond" w:cs="Times New Roman"/>
          <w:sz w:val="26"/>
          <w:szCs w:val="26"/>
        </w:rPr>
        <w:t xml:space="preserve"> </w:t>
      </w:r>
      <w:r w:rsidR="001F6A66" w:rsidRPr="005938AC">
        <w:rPr>
          <w:rFonts w:ascii="Garamond" w:hAnsi="Garamond" w:cs="Times New Roman"/>
          <w:sz w:val="26"/>
          <w:szCs w:val="26"/>
        </w:rPr>
        <w:t>La Banca</w:t>
      </w:r>
      <w:r w:rsidRPr="005938AC">
        <w:rPr>
          <w:rFonts w:ascii="Garamond" w:hAnsi="Garamond" w:cs="Times New Roman"/>
          <w:sz w:val="26"/>
          <w:szCs w:val="26"/>
        </w:rPr>
        <w:t xml:space="preserve"> si impegna ad effettuare, alla prima richiesta scritta delle autorità competenti degli Stati di cui al punto 1 </w:t>
      </w:r>
      <w:r w:rsidR="00DF2BBF" w:rsidRPr="005938AC">
        <w:rPr>
          <w:rFonts w:ascii="Garamond" w:hAnsi="Garamond" w:cs="Times New Roman"/>
          <w:sz w:val="26"/>
          <w:szCs w:val="26"/>
        </w:rPr>
        <w:t>e per la Repubblica italiana</w:t>
      </w:r>
      <w:r w:rsidR="009A1FDB" w:rsidRPr="005938AC">
        <w:rPr>
          <w:rFonts w:ascii="Garamond" w:hAnsi="Garamond" w:cs="Times New Roman"/>
          <w:sz w:val="26"/>
          <w:szCs w:val="26"/>
        </w:rPr>
        <w:t>, alla prima richiesta</w:t>
      </w:r>
      <w:r w:rsidR="00DF2BBF" w:rsidRPr="005938AC">
        <w:rPr>
          <w:rFonts w:ascii="Garamond" w:hAnsi="Garamond" w:cs="Times New Roman"/>
          <w:sz w:val="26"/>
          <w:szCs w:val="26"/>
        </w:rPr>
        <w:t xml:space="preserve"> del Beneficiario, </w:t>
      </w:r>
      <w:r w:rsidRPr="005938AC">
        <w:rPr>
          <w:rFonts w:ascii="Garamond" w:hAnsi="Garamond" w:cs="Times New Roman"/>
          <w:sz w:val="26"/>
          <w:szCs w:val="26"/>
        </w:rPr>
        <w:t xml:space="preserve">il pagamento delle somme </w:t>
      </w:r>
      <w:r w:rsidR="001B2E84" w:rsidRPr="005938AC">
        <w:rPr>
          <w:rFonts w:ascii="Garamond" w:hAnsi="Garamond" w:cs="Times New Roman"/>
          <w:sz w:val="26"/>
          <w:szCs w:val="26"/>
        </w:rPr>
        <w:t>oggetto di escussione</w:t>
      </w:r>
      <w:r w:rsidR="00BD518D" w:rsidRPr="005938AC">
        <w:rPr>
          <w:rFonts w:ascii="Garamond" w:hAnsi="Garamond" w:cs="Times New Roman"/>
          <w:sz w:val="26"/>
          <w:szCs w:val="26"/>
        </w:rPr>
        <w:t xml:space="preserve">, fino al limite dell’importo massimo sopra indicato, </w:t>
      </w:r>
      <w:r w:rsidRPr="005938AC">
        <w:rPr>
          <w:rFonts w:ascii="Garamond" w:hAnsi="Garamond" w:cs="Times New Roman"/>
          <w:sz w:val="26"/>
          <w:szCs w:val="26"/>
        </w:rPr>
        <w:t>senza poterlo differire oltre il termine di trenta giorni dalla data della richiesta</w:t>
      </w:r>
      <w:r w:rsidR="00BD518D" w:rsidRPr="005938AC">
        <w:rPr>
          <w:rFonts w:ascii="Garamond" w:hAnsi="Garamond" w:cs="Times New Roman"/>
          <w:sz w:val="26"/>
          <w:szCs w:val="26"/>
        </w:rPr>
        <w:t xml:space="preserve">. La </w:t>
      </w:r>
      <w:r w:rsidR="008313A9" w:rsidRPr="005938AC">
        <w:rPr>
          <w:rFonts w:ascii="Garamond" w:hAnsi="Garamond" w:cs="Times New Roman"/>
          <w:sz w:val="26"/>
          <w:szCs w:val="26"/>
        </w:rPr>
        <w:t>B</w:t>
      </w:r>
      <w:r w:rsidR="00BD518D" w:rsidRPr="005938AC">
        <w:rPr>
          <w:rFonts w:ascii="Garamond" w:hAnsi="Garamond" w:cs="Times New Roman"/>
          <w:sz w:val="26"/>
          <w:szCs w:val="26"/>
        </w:rPr>
        <w:t>anca non sarà tenuta ad effettuare il pagamento se prima della scadenza di trenta giorni dalla data di ricevimento della richiesta di escussione</w:t>
      </w:r>
      <w:r w:rsidRPr="005938AC">
        <w:rPr>
          <w:rFonts w:ascii="Garamond" w:hAnsi="Garamond" w:cs="Times New Roman"/>
          <w:sz w:val="26"/>
          <w:szCs w:val="26"/>
        </w:rPr>
        <w:t xml:space="preserve"> </w:t>
      </w:r>
      <w:r w:rsidR="001F6A66" w:rsidRPr="005938AC">
        <w:rPr>
          <w:rFonts w:ascii="Garamond" w:hAnsi="Garamond" w:cs="Times New Roman"/>
          <w:sz w:val="26"/>
          <w:szCs w:val="26"/>
        </w:rPr>
        <w:t xml:space="preserve">la </w:t>
      </w:r>
      <w:r w:rsidR="00DF2BBF" w:rsidRPr="005938AC">
        <w:rPr>
          <w:rFonts w:ascii="Garamond" w:hAnsi="Garamond" w:cs="Times New Roman"/>
          <w:sz w:val="26"/>
          <w:szCs w:val="26"/>
        </w:rPr>
        <w:t>Ditta stipulante</w:t>
      </w:r>
      <w:r w:rsidR="00EA7812" w:rsidRPr="005938AC">
        <w:rPr>
          <w:rFonts w:ascii="Garamond" w:hAnsi="Garamond" w:cs="Times New Roman"/>
          <w:sz w:val="26"/>
          <w:szCs w:val="26"/>
        </w:rPr>
        <w:t xml:space="preserve">, </w:t>
      </w:r>
      <w:r w:rsidR="008313A9" w:rsidRPr="005938AC">
        <w:rPr>
          <w:rFonts w:ascii="Garamond" w:hAnsi="Garamond" w:cs="Times New Roman"/>
          <w:sz w:val="26"/>
          <w:szCs w:val="26"/>
        </w:rPr>
        <w:t>la Banca</w:t>
      </w:r>
      <w:r w:rsidR="00310315" w:rsidRPr="005938AC">
        <w:rPr>
          <w:rFonts w:ascii="Garamond" w:hAnsi="Garamond" w:cs="Times New Roman"/>
          <w:sz w:val="26"/>
          <w:szCs w:val="26"/>
        </w:rPr>
        <w:t xml:space="preserve"> stessa</w:t>
      </w:r>
      <w:r w:rsidRPr="005938AC">
        <w:rPr>
          <w:rFonts w:ascii="Garamond" w:hAnsi="Garamond" w:cs="Times New Roman"/>
          <w:sz w:val="26"/>
          <w:szCs w:val="26"/>
        </w:rPr>
        <w:t xml:space="preserve"> o ogni altra persona interessata </w:t>
      </w:r>
      <w:r w:rsidR="000C2D73" w:rsidRPr="005938AC">
        <w:rPr>
          <w:rFonts w:ascii="Garamond" w:hAnsi="Garamond" w:cs="Times New Roman"/>
          <w:sz w:val="26"/>
          <w:szCs w:val="26"/>
        </w:rPr>
        <w:t xml:space="preserve">dimostri </w:t>
      </w:r>
      <w:r w:rsidR="00DF2BBF" w:rsidRPr="005938AC">
        <w:rPr>
          <w:rFonts w:ascii="Garamond" w:hAnsi="Garamond" w:cs="Times New Roman"/>
          <w:sz w:val="26"/>
          <w:szCs w:val="26"/>
        </w:rPr>
        <w:t>alle autorità competenti degli Stati di cui al punto 1/al Beneficiario</w:t>
      </w:r>
      <w:r w:rsidRPr="005938AC">
        <w:rPr>
          <w:rFonts w:ascii="Garamond" w:hAnsi="Garamond" w:cs="Times New Roman"/>
          <w:sz w:val="26"/>
          <w:szCs w:val="26"/>
        </w:rPr>
        <w:t>, con soddisfazione delle autorità doganali</w:t>
      </w:r>
      <w:r w:rsidR="00C57C3D" w:rsidRPr="005938AC">
        <w:rPr>
          <w:rFonts w:ascii="Garamond" w:hAnsi="Garamond" w:cs="Times New Roman"/>
          <w:sz w:val="26"/>
          <w:szCs w:val="26"/>
        </w:rPr>
        <w:t xml:space="preserve"> </w:t>
      </w:r>
      <w:r w:rsidR="00BA684B" w:rsidRPr="005938AC">
        <w:rPr>
          <w:rFonts w:ascii="Garamond" w:hAnsi="Garamond" w:cs="Times New Roman"/>
          <w:sz w:val="26"/>
          <w:szCs w:val="26"/>
        </w:rPr>
        <w:t xml:space="preserve">espressa </w:t>
      </w:r>
      <w:r w:rsidR="00C57C3D" w:rsidRPr="005938AC">
        <w:rPr>
          <w:rFonts w:ascii="Garamond" w:hAnsi="Garamond" w:cs="Times New Roman"/>
          <w:sz w:val="26"/>
          <w:szCs w:val="26"/>
        </w:rPr>
        <w:t>mediante comunicazione scritta alla Banca</w:t>
      </w:r>
      <w:r w:rsidRPr="005938AC">
        <w:rPr>
          <w:rFonts w:ascii="Garamond" w:hAnsi="Garamond" w:cs="Times New Roman"/>
          <w:sz w:val="26"/>
          <w:szCs w:val="26"/>
        </w:rPr>
        <w:t>, che il regime speciale diverso dal regime di uso finale è stato appurato, che la vigilanza doganale sulle merci in regime di uso finale o la custodia temporanea si sono concluse correttamente o, nel caso delle operazioni diverse dai regimi speciali, che la situazione delle merci è stata regolarizzata</w:t>
      </w:r>
      <w:r w:rsidR="00C57C3D" w:rsidRPr="005938AC">
        <w:rPr>
          <w:rFonts w:ascii="Garamond" w:hAnsi="Garamond" w:cs="Times New Roman"/>
          <w:sz w:val="26"/>
          <w:szCs w:val="26"/>
        </w:rPr>
        <w:t>.</w:t>
      </w:r>
    </w:p>
    <w:p w14:paraId="06956F1F" w14:textId="01568E17" w:rsidR="00BB02BB" w:rsidRPr="005938AC" w:rsidRDefault="00E07D57" w:rsidP="00BB02BB">
      <w:pPr>
        <w:ind w:left="284"/>
        <w:jc w:val="both"/>
        <w:rPr>
          <w:rFonts w:ascii="Garamond" w:hAnsi="Garamond" w:cs="Times New Roman"/>
          <w:sz w:val="26"/>
          <w:szCs w:val="26"/>
        </w:rPr>
      </w:pPr>
      <w:r w:rsidRPr="005938AC">
        <w:rPr>
          <w:rFonts w:ascii="Garamond" w:hAnsi="Garamond" w:cs="Times New Roman"/>
          <w:sz w:val="26"/>
          <w:szCs w:val="26"/>
        </w:rPr>
        <w:t>Le autorità competenti possono, a richiesta della</w:t>
      </w:r>
      <w:r w:rsidR="00BB02BB" w:rsidRPr="005938AC">
        <w:rPr>
          <w:rFonts w:ascii="Garamond" w:hAnsi="Garamond" w:cs="Times New Roman"/>
          <w:sz w:val="26"/>
          <w:szCs w:val="26"/>
        </w:rPr>
        <w:t xml:space="preserve"> Banca</w:t>
      </w:r>
      <w:r w:rsidRPr="005938AC">
        <w:rPr>
          <w:rFonts w:ascii="Garamond" w:hAnsi="Garamond" w:cs="Times New Roman"/>
          <w:sz w:val="26"/>
          <w:szCs w:val="26"/>
        </w:rPr>
        <w:t xml:space="preserve"> e per ogni ragione ritenuta valida, prorogare oltre il termine di trenta giorni dalla data della richiesta di pagamento il termine entro il quale </w:t>
      </w:r>
      <w:r w:rsidR="00BB02BB" w:rsidRPr="005938AC">
        <w:rPr>
          <w:rFonts w:ascii="Garamond" w:hAnsi="Garamond" w:cs="Times New Roman"/>
          <w:sz w:val="26"/>
          <w:szCs w:val="26"/>
        </w:rPr>
        <w:t>la Banca</w:t>
      </w:r>
      <w:r w:rsidRPr="005938AC">
        <w:rPr>
          <w:rFonts w:ascii="Garamond" w:hAnsi="Garamond" w:cs="Times New Roman"/>
          <w:sz w:val="26"/>
          <w:szCs w:val="26"/>
        </w:rPr>
        <w:t xml:space="preserve"> è tenuta </w:t>
      </w:r>
      <w:r w:rsidR="008313A9" w:rsidRPr="005938AC">
        <w:rPr>
          <w:rFonts w:ascii="Garamond" w:hAnsi="Garamond" w:cs="Times New Roman"/>
          <w:sz w:val="26"/>
          <w:szCs w:val="26"/>
        </w:rPr>
        <w:t xml:space="preserve">ad </w:t>
      </w:r>
      <w:r w:rsidRPr="005938AC">
        <w:rPr>
          <w:rFonts w:ascii="Garamond" w:hAnsi="Garamond" w:cs="Times New Roman"/>
          <w:sz w:val="26"/>
          <w:szCs w:val="26"/>
        </w:rPr>
        <w:t xml:space="preserve">effettuare il pagamento delle somme richieste. </w:t>
      </w:r>
    </w:p>
    <w:p w14:paraId="7418D4CA" w14:textId="7901B080" w:rsidR="00BB02BB" w:rsidRPr="005938AC" w:rsidRDefault="00E07D57" w:rsidP="00BB02BB">
      <w:pPr>
        <w:ind w:left="284"/>
        <w:jc w:val="both"/>
        <w:rPr>
          <w:rFonts w:ascii="Garamond" w:hAnsi="Garamond" w:cs="Times New Roman"/>
          <w:sz w:val="26"/>
          <w:szCs w:val="26"/>
        </w:rPr>
      </w:pPr>
      <w:r w:rsidRPr="005938AC">
        <w:rPr>
          <w:rFonts w:ascii="Garamond" w:hAnsi="Garamond" w:cs="Times New Roman"/>
          <w:sz w:val="26"/>
          <w:szCs w:val="26"/>
        </w:rPr>
        <w:lastRenderedPageBreak/>
        <w:t xml:space="preserve">Le spese risultanti dalla concessione di tale termine supplementare, e in particolare gli interessi, devono essere calcolati in modo che il loro importo sia equivalente a quello </w:t>
      </w:r>
      <w:r w:rsidR="001E35F0" w:rsidRPr="005938AC">
        <w:rPr>
          <w:rFonts w:ascii="Garamond" w:hAnsi="Garamond" w:cs="Times New Roman"/>
          <w:sz w:val="26"/>
          <w:szCs w:val="26"/>
        </w:rPr>
        <w:t xml:space="preserve">previsto dall’art. 112 </w:t>
      </w:r>
      <w:r w:rsidR="001E35F0">
        <w:rPr>
          <w:rFonts w:ascii="Garamond" w:hAnsi="Garamond" w:cs="Times New Roman"/>
          <w:sz w:val="26"/>
          <w:szCs w:val="26"/>
        </w:rPr>
        <w:t>CDU</w:t>
      </w:r>
      <w:r w:rsidR="001E35F0" w:rsidRPr="005938AC">
        <w:rPr>
          <w:rFonts w:ascii="Garamond" w:hAnsi="Garamond" w:cs="Times New Roman"/>
          <w:sz w:val="26"/>
          <w:szCs w:val="26"/>
        </w:rPr>
        <w:t xml:space="preserve"> per i dazi e dalla normativa nazionale per altri oneri.</w:t>
      </w:r>
      <w:r w:rsidRPr="005938AC">
        <w:rPr>
          <w:rFonts w:ascii="Garamond" w:hAnsi="Garamond" w:cs="Times New Roman"/>
          <w:sz w:val="26"/>
          <w:szCs w:val="26"/>
        </w:rPr>
        <w:t xml:space="preserve"> </w:t>
      </w:r>
    </w:p>
    <w:p w14:paraId="5DE7659F" w14:textId="6802CF19" w:rsidR="007443AD" w:rsidRPr="005938AC" w:rsidRDefault="00E07D57" w:rsidP="007443AD">
      <w:pPr>
        <w:ind w:left="284" w:hanging="284"/>
        <w:jc w:val="both"/>
        <w:rPr>
          <w:rFonts w:ascii="Garamond" w:hAnsi="Garamond" w:cs="Times New Roman"/>
          <w:sz w:val="26"/>
          <w:szCs w:val="26"/>
        </w:rPr>
      </w:pPr>
      <w:r w:rsidRPr="005938AC">
        <w:rPr>
          <w:rFonts w:ascii="Garamond" w:hAnsi="Garamond" w:cs="Times New Roman"/>
          <w:b/>
          <w:sz w:val="26"/>
          <w:szCs w:val="26"/>
        </w:rPr>
        <w:t>3.</w:t>
      </w:r>
      <w:r w:rsidRPr="005938AC">
        <w:rPr>
          <w:rFonts w:ascii="Garamond" w:hAnsi="Garamond" w:cs="Times New Roman"/>
          <w:sz w:val="26"/>
          <w:szCs w:val="26"/>
        </w:rPr>
        <w:t xml:space="preserve"> Il presente impegno è valido a decorrere dal giorno in cui esso è accettato </w:t>
      </w:r>
      <w:r w:rsidR="00DC7558" w:rsidRPr="005938AC">
        <w:rPr>
          <w:rFonts w:ascii="Garamond" w:hAnsi="Garamond" w:cs="Times New Roman"/>
          <w:sz w:val="26"/>
          <w:szCs w:val="26"/>
        </w:rPr>
        <w:t>dal Beneficiario</w:t>
      </w:r>
      <w:r w:rsidR="008313A9" w:rsidRPr="005938AC">
        <w:rPr>
          <w:rFonts w:ascii="Garamond" w:hAnsi="Garamond" w:cs="Times New Roman"/>
          <w:sz w:val="26"/>
          <w:szCs w:val="26"/>
        </w:rPr>
        <w:t>,</w:t>
      </w:r>
      <w:r w:rsidR="006B2CB2" w:rsidRPr="005938AC">
        <w:rPr>
          <w:rFonts w:ascii="Garamond" w:hAnsi="Garamond" w:cs="Times New Roman"/>
          <w:sz w:val="26"/>
          <w:szCs w:val="26"/>
        </w:rPr>
        <w:t xml:space="preserve"> </w:t>
      </w:r>
      <w:r w:rsidR="000C2D73" w:rsidRPr="005938AC">
        <w:rPr>
          <w:rFonts w:ascii="Garamond" w:hAnsi="Garamond" w:cs="Times New Roman"/>
          <w:sz w:val="26"/>
          <w:szCs w:val="26"/>
        </w:rPr>
        <w:t xml:space="preserve">tramite comunicazione inviata via </w:t>
      </w:r>
      <w:r w:rsidR="006B2CB2" w:rsidRPr="005938AC">
        <w:rPr>
          <w:rFonts w:ascii="Garamond" w:hAnsi="Garamond" w:cs="Times New Roman"/>
          <w:sz w:val="26"/>
          <w:szCs w:val="26"/>
        </w:rPr>
        <w:t>PEC</w:t>
      </w:r>
      <w:r w:rsidR="000C2D73" w:rsidRPr="005938AC">
        <w:rPr>
          <w:rFonts w:ascii="Garamond" w:hAnsi="Garamond" w:cs="Times New Roman"/>
          <w:sz w:val="26"/>
          <w:szCs w:val="26"/>
        </w:rPr>
        <w:t xml:space="preserve"> alla Banca</w:t>
      </w:r>
      <w:r w:rsidR="00B74FCD" w:rsidRPr="005938AC">
        <w:rPr>
          <w:rFonts w:ascii="Garamond" w:hAnsi="Garamond" w:cs="Times New Roman"/>
          <w:sz w:val="26"/>
          <w:szCs w:val="26"/>
        </w:rPr>
        <w:t>, ed ha validità fino al ………</w:t>
      </w:r>
      <w:r w:rsidRPr="005938AC">
        <w:rPr>
          <w:rFonts w:ascii="Garamond" w:hAnsi="Garamond" w:cs="Times New Roman"/>
          <w:sz w:val="26"/>
          <w:szCs w:val="26"/>
        </w:rPr>
        <w:t>.</w:t>
      </w:r>
      <w:r w:rsidR="002904C2">
        <w:rPr>
          <w:rFonts w:ascii="Garamond" w:hAnsi="Garamond" w:cs="Times New Roman"/>
          <w:sz w:val="26"/>
          <w:szCs w:val="26"/>
        </w:rPr>
        <w:t>;</w:t>
      </w:r>
      <w:r w:rsidRPr="005938AC">
        <w:rPr>
          <w:rFonts w:ascii="Garamond" w:hAnsi="Garamond" w:cs="Times New Roman"/>
          <w:sz w:val="26"/>
          <w:szCs w:val="26"/>
        </w:rPr>
        <w:t xml:space="preserve"> </w:t>
      </w:r>
      <w:r w:rsidR="00CB78B9">
        <w:rPr>
          <w:rFonts w:ascii="Garamond" w:hAnsi="Garamond" w:cs="Times New Roman"/>
          <w:sz w:val="26"/>
          <w:szCs w:val="26"/>
        </w:rPr>
        <w:t>l</w:t>
      </w:r>
      <w:r w:rsidR="007443AD" w:rsidRPr="005938AC">
        <w:rPr>
          <w:rFonts w:ascii="Garamond" w:hAnsi="Garamond" w:cs="Times New Roman"/>
          <w:sz w:val="26"/>
          <w:szCs w:val="26"/>
        </w:rPr>
        <w:t>a Banca</w:t>
      </w:r>
      <w:r w:rsidRPr="005938AC">
        <w:rPr>
          <w:rFonts w:ascii="Garamond" w:hAnsi="Garamond" w:cs="Times New Roman"/>
          <w:sz w:val="26"/>
          <w:szCs w:val="26"/>
        </w:rPr>
        <w:t xml:space="preserve"> è responsabile del pagamento del debito sorto in occasione dell’operazione doganale coperta dal presente impegno, che abbia avuto inizio anteriormente alla data di efficacia della revoca o risoluzione dell’atto costitutivo della garanzia, anche in caso di richiesta di pagamento successiva. </w:t>
      </w:r>
    </w:p>
    <w:p w14:paraId="5E3BCCA7" w14:textId="2C028F1D" w:rsidR="00AB5DB5" w:rsidRPr="005938AC" w:rsidRDefault="00E07D57" w:rsidP="007443AD">
      <w:pPr>
        <w:ind w:left="284" w:hanging="284"/>
        <w:jc w:val="both"/>
        <w:rPr>
          <w:rFonts w:ascii="Garamond" w:hAnsi="Garamond" w:cs="Times New Roman"/>
          <w:sz w:val="26"/>
          <w:szCs w:val="26"/>
        </w:rPr>
      </w:pPr>
      <w:r w:rsidRPr="005938AC">
        <w:rPr>
          <w:rFonts w:ascii="Garamond" w:hAnsi="Garamond" w:cs="Times New Roman"/>
          <w:b/>
          <w:sz w:val="26"/>
          <w:szCs w:val="26"/>
        </w:rPr>
        <w:t>4.</w:t>
      </w:r>
      <w:r w:rsidRPr="005938AC">
        <w:rPr>
          <w:rFonts w:ascii="Garamond" w:hAnsi="Garamond" w:cs="Times New Roman"/>
          <w:sz w:val="26"/>
          <w:szCs w:val="26"/>
        </w:rPr>
        <w:t xml:space="preserve"> </w:t>
      </w:r>
      <w:r w:rsidR="008D1B3C">
        <w:rPr>
          <w:rFonts w:ascii="Garamond" w:hAnsi="Garamond" w:cs="Times New Roman"/>
          <w:sz w:val="26"/>
          <w:szCs w:val="26"/>
        </w:rPr>
        <w:t>Nel caso in cui il presente impegno può essere utilizzato in più di uno Stato tra quelli suindicati</w:t>
      </w:r>
      <w:r w:rsidR="003F509D">
        <w:rPr>
          <w:rFonts w:ascii="Garamond" w:hAnsi="Garamond" w:cs="Times New Roman"/>
          <w:sz w:val="26"/>
          <w:szCs w:val="26"/>
        </w:rPr>
        <w:t>, ai sensi dell’</w:t>
      </w:r>
      <w:r w:rsidR="008D1B3C">
        <w:rPr>
          <w:rFonts w:ascii="Garamond" w:hAnsi="Garamond" w:cs="Times New Roman"/>
          <w:sz w:val="26"/>
          <w:szCs w:val="26"/>
        </w:rPr>
        <w:t>art. 82.1</w:t>
      </w:r>
      <w:r w:rsidR="003F509D">
        <w:rPr>
          <w:rFonts w:ascii="Garamond" w:hAnsi="Garamond" w:cs="Times New Roman"/>
          <w:sz w:val="26"/>
          <w:szCs w:val="26"/>
        </w:rPr>
        <w:t xml:space="preserve"> del </w:t>
      </w:r>
      <w:r w:rsidR="003F509D" w:rsidRPr="005938AC">
        <w:rPr>
          <w:rFonts w:ascii="Garamond" w:hAnsi="Garamond" w:cs="Times New Roman"/>
          <w:sz w:val="26"/>
          <w:szCs w:val="26"/>
        </w:rPr>
        <w:t>Regolamento</w:t>
      </w:r>
      <w:r w:rsidR="003F509D">
        <w:rPr>
          <w:rFonts w:ascii="Garamond" w:hAnsi="Garamond" w:cs="Times New Roman"/>
          <w:sz w:val="26"/>
          <w:szCs w:val="26"/>
        </w:rPr>
        <w:t xml:space="preserve"> Delegato</w:t>
      </w:r>
      <w:r w:rsidR="003F509D" w:rsidRPr="005938AC">
        <w:rPr>
          <w:rFonts w:ascii="Garamond" w:hAnsi="Garamond" w:cs="Times New Roman"/>
          <w:sz w:val="26"/>
          <w:szCs w:val="26"/>
        </w:rPr>
        <w:t xml:space="preserve"> (UE) n. </w:t>
      </w:r>
      <w:r w:rsidR="003F509D">
        <w:rPr>
          <w:rFonts w:ascii="Garamond" w:hAnsi="Garamond" w:cs="Times New Roman"/>
          <w:sz w:val="26"/>
          <w:szCs w:val="26"/>
        </w:rPr>
        <w:t>2015/2446</w:t>
      </w:r>
      <w:r w:rsidR="003F509D" w:rsidRPr="005938AC">
        <w:rPr>
          <w:rFonts w:ascii="Garamond" w:hAnsi="Garamond" w:cs="Times New Roman"/>
          <w:sz w:val="26"/>
          <w:szCs w:val="26"/>
        </w:rPr>
        <w:t xml:space="preserve"> (</w:t>
      </w:r>
      <w:r w:rsidR="003F509D">
        <w:rPr>
          <w:rFonts w:ascii="Garamond" w:hAnsi="Garamond" w:cs="Times New Roman"/>
          <w:sz w:val="26"/>
          <w:szCs w:val="26"/>
        </w:rPr>
        <w:t>RD</w:t>
      </w:r>
      <w:r w:rsidR="003F509D" w:rsidRPr="005938AC">
        <w:rPr>
          <w:rFonts w:ascii="Garamond" w:hAnsi="Garamond" w:cs="Times New Roman"/>
          <w:sz w:val="26"/>
          <w:szCs w:val="26"/>
        </w:rPr>
        <w:t>),</w:t>
      </w:r>
      <w:r w:rsidR="008D1B3C">
        <w:rPr>
          <w:rFonts w:ascii="Garamond" w:hAnsi="Garamond" w:cs="Times New Roman"/>
          <w:sz w:val="26"/>
          <w:szCs w:val="26"/>
        </w:rPr>
        <w:t xml:space="preserve"> </w:t>
      </w:r>
      <w:r w:rsidR="00CB5066">
        <w:rPr>
          <w:rFonts w:ascii="Garamond" w:hAnsi="Garamond" w:cs="Times New Roman"/>
          <w:sz w:val="26"/>
          <w:szCs w:val="26"/>
        </w:rPr>
        <w:t xml:space="preserve">per </w:t>
      </w:r>
      <w:r w:rsidR="006B2CB2" w:rsidRPr="005938AC">
        <w:rPr>
          <w:rFonts w:ascii="Garamond" w:hAnsi="Garamond" w:cs="Times New Roman"/>
          <w:sz w:val="26"/>
          <w:szCs w:val="26"/>
        </w:rPr>
        <w:t>l’elezione del domicilio</w:t>
      </w:r>
      <w:r w:rsidR="00B41424" w:rsidRPr="005938AC">
        <w:rPr>
          <w:rFonts w:ascii="Garamond" w:hAnsi="Garamond" w:cs="Times New Roman"/>
          <w:sz w:val="26"/>
          <w:szCs w:val="26"/>
        </w:rPr>
        <w:t>/designazione mandatario</w:t>
      </w:r>
      <w:r w:rsidR="006B2CB2" w:rsidRPr="005938AC">
        <w:rPr>
          <w:rFonts w:ascii="Garamond" w:hAnsi="Garamond" w:cs="Times New Roman"/>
          <w:sz w:val="26"/>
          <w:szCs w:val="26"/>
        </w:rPr>
        <w:t xml:space="preserve"> da parte della Banca</w:t>
      </w:r>
      <w:r w:rsidR="00C45723">
        <w:rPr>
          <w:rFonts w:ascii="Garamond" w:hAnsi="Garamond" w:cs="Times New Roman"/>
          <w:sz w:val="26"/>
          <w:szCs w:val="26"/>
        </w:rPr>
        <w:t xml:space="preserve"> in tali </w:t>
      </w:r>
      <w:r w:rsidR="003F509D">
        <w:rPr>
          <w:rFonts w:ascii="Garamond" w:hAnsi="Garamond" w:cs="Times New Roman"/>
          <w:sz w:val="26"/>
          <w:szCs w:val="26"/>
        </w:rPr>
        <w:t>Stati</w:t>
      </w:r>
      <w:r w:rsidR="006B2CB2" w:rsidRPr="005938AC">
        <w:rPr>
          <w:rFonts w:ascii="Garamond" w:hAnsi="Garamond" w:cs="Times New Roman"/>
          <w:sz w:val="26"/>
          <w:szCs w:val="26"/>
        </w:rPr>
        <w:t>, a</w:t>
      </w:r>
      <w:r w:rsidRPr="005938AC">
        <w:rPr>
          <w:rFonts w:ascii="Garamond" w:hAnsi="Garamond" w:cs="Times New Roman"/>
          <w:sz w:val="26"/>
          <w:szCs w:val="26"/>
        </w:rPr>
        <w:t xml:space="preserve">i fini del presente impegno, </w:t>
      </w:r>
      <w:r w:rsidR="006B2CB2" w:rsidRPr="005938AC">
        <w:rPr>
          <w:rFonts w:ascii="Garamond" w:hAnsi="Garamond" w:cs="Times New Roman"/>
          <w:sz w:val="26"/>
          <w:szCs w:val="26"/>
        </w:rPr>
        <w:t>si fa riferimento a quanto indicato nell’</w:t>
      </w:r>
      <w:r w:rsidR="00CB78B9">
        <w:rPr>
          <w:rFonts w:ascii="Garamond" w:hAnsi="Garamond" w:cs="Times New Roman"/>
          <w:sz w:val="26"/>
          <w:szCs w:val="26"/>
        </w:rPr>
        <w:t xml:space="preserve"> </w:t>
      </w:r>
      <w:r w:rsidR="006B2CB2" w:rsidRPr="005938AC">
        <w:rPr>
          <w:rFonts w:ascii="Garamond" w:hAnsi="Garamond" w:cs="Times New Roman"/>
          <w:sz w:val="26"/>
          <w:szCs w:val="26"/>
        </w:rPr>
        <w:t xml:space="preserve">allegato </w:t>
      </w:r>
      <w:r w:rsidR="00AF2D40" w:rsidRPr="005938AC">
        <w:rPr>
          <w:rFonts w:ascii="Garamond" w:hAnsi="Garamond" w:cs="Times New Roman"/>
          <w:sz w:val="26"/>
          <w:szCs w:val="26"/>
        </w:rPr>
        <w:t>A di questa garanzia</w:t>
      </w:r>
      <w:r w:rsidR="007468C5" w:rsidRPr="005938AC">
        <w:rPr>
          <w:rFonts w:ascii="Garamond" w:hAnsi="Garamond" w:cs="Times New Roman"/>
          <w:sz w:val="26"/>
          <w:szCs w:val="26"/>
        </w:rPr>
        <w:t xml:space="preserve"> (12)</w:t>
      </w:r>
      <w:r w:rsidR="006B2CB2" w:rsidRPr="005938AC">
        <w:rPr>
          <w:rFonts w:ascii="Garamond" w:hAnsi="Garamond" w:cs="Times New Roman"/>
          <w:sz w:val="26"/>
          <w:szCs w:val="26"/>
        </w:rPr>
        <w:t>.</w:t>
      </w:r>
    </w:p>
    <w:p w14:paraId="22BDF4C4" w14:textId="56DB55B5" w:rsidR="00AB5DB5" w:rsidRPr="005938AC" w:rsidRDefault="00AB5DB5" w:rsidP="00AB5DB5">
      <w:pPr>
        <w:ind w:left="284"/>
        <w:jc w:val="both"/>
        <w:rPr>
          <w:rFonts w:ascii="Garamond" w:hAnsi="Garamond" w:cs="Times New Roman"/>
          <w:sz w:val="26"/>
          <w:szCs w:val="26"/>
        </w:rPr>
      </w:pPr>
      <w:r w:rsidRPr="005938AC">
        <w:rPr>
          <w:rFonts w:ascii="Garamond" w:hAnsi="Garamond" w:cs="Times New Roman"/>
          <w:sz w:val="26"/>
          <w:szCs w:val="26"/>
        </w:rPr>
        <w:t>La Banca</w:t>
      </w:r>
      <w:r w:rsidR="00E07D57" w:rsidRPr="005938AC">
        <w:rPr>
          <w:rFonts w:ascii="Garamond" w:hAnsi="Garamond" w:cs="Times New Roman"/>
          <w:sz w:val="26"/>
          <w:szCs w:val="26"/>
        </w:rPr>
        <w:t xml:space="preserve"> riconosce che qualsiasi comunicazione o notifica e, più generalmente, qualsiasi formalità o procedura relative al presente impegno, indirizzate o compiute per iscritto presso uno dei domicili eletti</w:t>
      </w:r>
      <w:r w:rsidR="00B41424" w:rsidRPr="005938AC">
        <w:rPr>
          <w:rFonts w:ascii="Garamond" w:hAnsi="Garamond" w:cs="Times New Roman"/>
          <w:sz w:val="26"/>
          <w:szCs w:val="26"/>
        </w:rPr>
        <w:t>/mandatari designati</w:t>
      </w:r>
      <w:r w:rsidR="00E07D57" w:rsidRPr="005938AC">
        <w:rPr>
          <w:rFonts w:ascii="Garamond" w:hAnsi="Garamond" w:cs="Times New Roman"/>
          <w:sz w:val="26"/>
          <w:szCs w:val="26"/>
        </w:rPr>
        <w:t xml:space="preserve">, saranno accettate e a lei debitamente comunicate. </w:t>
      </w:r>
    </w:p>
    <w:p w14:paraId="1403ECB2" w14:textId="3773E8D5" w:rsidR="00AB5DB5" w:rsidRPr="005938AC" w:rsidRDefault="00AB5DB5" w:rsidP="00AB5DB5">
      <w:pPr>
        <w:ind w:left="284"/>
        <w:jc w:val="both"/>
        <w:rPr>
          <w:rFonts w:ascii="Garamond" w:hAnsi="Garamond" w:cs="Times New Roman"/>
          <w:sz w:val="26"/>
          <w:szCs w:val="26"/>
        </w:rPr>
      </w:pPr>
      <w:r w:rsidRPr="005938AC">
        <w:rPr>
          <w:rFonts w:ascii="Garamond" w:hAnsi="Garamond" w:cs="Times New Roman"/>
          <w:sz w:val="26"/>
          <w:szCs w:val="26"/>
        </w:rPr>
        <w:t>La Banca</w:t>
      </w:r>
      <w:r w:rsidR="00E07D57" w:rsidRPr="005938AC">
        <w:rPr>
          <w:rFonts w:ascii="Garamond" w:hAnsi="Garamond" w:cs="Times New Roman"/>
          <w:sz w:val="26"/>
          <w:szCs w:val="26"/>
        </w:rPr>
        <w:t xml:space="preserve"> riconosce la competenza del giudice dei luoghi in cui ha eletto domicilio</w:t>
      </w:r>
      <w:r w:rsidR="00B41424" w:rsidRPr="005938AC">
        <w:rPr>
          <w:rFonts w:ascii="Garamond" w:hAnsi="Garamond" w:cs="Times New Roman"/>
          <w:sz w:val="26"/>
          <w:szCs w:val="26"/>
        </w:rPr>
        <w:t>/designato mandatario</w:t>
      </w:r>
      <w:r w:rsidR="00E07D57" w:rsidRPr="005938AC">
        <w:rPr>
          <w:rFonts w:ascii="Garamond" w:hAnsi="Garamond" w:cs="Times New Roman"/>
          <w:sz w:val="26"/>
          <w:szCs w:val="26"/>
        </w:rPr>
        <w:t xml:space="preserve">. </w:t>
      </w:r>
    </w:p>
    <w:p w14:paraId="7C5BBDAC" w14:textId="2C22C72C" w:rsidR="00280908" w:rsidRPr="005938AC" w:rsidRDefault="00AB5DB5" w:rsidP="00AB5DB5">
      <w:pPr>
        <w:ind w:left="284"/>
        <w:jc w:val="both"/>
        <w:rPr>
          <w:rFonts w:ascii="Garamond" w:hAnsi="Garamond" w:cs="Times New Roman"/>
          <w:sz w:val="26"/>
          <w:szCs w:val="26"/>
        </w:rPr>
      </w:pPr>
      <w:r w:rsidRPr="005938AC">
        <w:rPr>
          <w:rFonts w:ascii="Garamond" w:hAnsi="Garamond" w:cs="Times New Roman"/>
          <w:sz w:val="26"/>
          <w:szCs w:val="26"/>
        </w:rPr>
        <w:t>La Banca</w:t>
      </w:r>
      <w:r w:rsidR="00E07D57" w:rsidRPr="005938AC">
        <w:rPr>
          <w:rFonts w:ascii="Garamond" w:hAnsi="Garamond" w:cs="Times New Roman"/>
          <w:sz w:val="26"/>
          <w:szCs w:val="26"/>
        </w:rPr>
        <w:t xml:space="preserve"> s’impegna a mantenere le elezioni di domicilio</w:t>
      </w:r>
      <w:r w:rsidR="00B41424" w:rsidRPr="005938AC">
        <w:rPr>
          <w:rFonts w:ascii="Garamond" w:hAnsi="Garamond" w:cs="Times New Roman"/>
          <w:sz w:val="26"/>
          <w:szCs w:val="26"/>
        </w:rPr>
        <w:t>/designazioni mandatari</w:t>
      </w:r>
      <w:r w:rsidR="00E07D57" w:rsidRPr="005938AC">
        <w:rPr>
          <w:rFonts w:ascii="Garamond" w:hAnsi="Garamond" w:cs="Times New Roman"/>
          <w:sz w:val="26"/>
          <w:szCs w:val="26"/>
        </w:rPr>
        <w:t xml:space="preserve"> o, se indott</w:t>
      </w:r>
      <w:r w:rsidR="001F7DBD" w:rsidRPr="005938AC">
        <w:rPr>
          <w:rFonts w:ascii="Garamond" w:hAnsi="Garamond" w:cs="Times New Roman"/>
          <w:sz w:val="26"/>
          <w:szCs w:val="26"/>
        </w:rPr>
        <w:t>a</w:t>
      </w:r>
      <w:r w:rsidR="00E07D57" w:rsidRPr="005938AC">
        <w:rPr>
          <w:rFonts w:ascii="Garamond" w:hAnsi="Garamond" w:cs="Times New Roman"/>
          <w:sz w:val="26"/>
          <w:szCs w:val="26"/>
        </w:rPr>
        <w:t xml:space="preserve"> a modificare uno o più domicili eletti</w:t>
      </w:r>
      <w:r w:rsidR="00B41424" w:rsidRPr="005938AC">
        <w:rPr>
          <w:rFonts w:ascii="Garamond" w:hAnsi="Garamond" w:cs="Times New Roman"/>
          <w:sz w:val="26"/>
          <w:szCs w:val="26"/>
        </w:rPr>
        <w:t>/mandatari designati</w:t>
      </w:r>
      <w:r w:rsidR="00E07D57" w:rsidRPr="005938AC">
        <w:rPr>
          <w:rFonts w:ascii="Garamond" w:hAnsi="Garamond" w:cs="Times New Roman"/>
          <w:sz w:val="26"/>
          <w:szCs w:val="26"/>
        </w:rPr>
        <w:t>, a informare preventivamente</w:t>
      </w:r>
      <w:r w:rsidR="00DC7558" w:rsidRPr="005938AC">
        <w:rPr>
          <w:rFonts w:ascii="Garamond" w:hAnsi="Garamond" w:cs="Times New Roman"/>
          <w:sz w:val="26"/>
          <w:szCs w:val="26"/>
        </w:rPr>
        <w:t xml:space="preserve"> il Beneficiario</w:t>
      </w:r>
      <w:r w:rsidR="00E07D57" w:rsidRPr="005938AC">
        <w:rPr>
          <w:rFonts w:ascii="Garamond" w:hAnsi="Garamond" w:cs="Times New Roman"/>
          <w:sz w:val="26"/>
          <w:szCs w:val="26"/>
        </w:rPr>
        <w:t xml:space="preserve">. </w:t>
      </w:r>
    </w:p>
    <w:p w14:paraId="07C3C623" w14:textId="77777777" w:rsidR="00280908" w:rsidRPr="005938AC" w:rsidRDefault="00E07D57" w:rsidP="00AB5DB5">
      <w:pPr>
        <w:ind w:left="284"/>
        <w:jc w:val="both"/>
        <w:rPr>
          <w:rFonts w:ascii="Garamond" w:hAnsi="Garamond" w:cs="Times New Roman"/>
          <w:sz w:val="26"/>
          <w:szCs w:val="26"/>
        </w:rPr>
      </w:pPr>
      <w:r w:rsidRPr="005938AC">
        <w:rPr>
          <w:rFonts w:ascii="Garamond" w:hAnsi="Garamond" w:cs="Times New Roman"/>
          <w:sz w:val="26"/>
          <w:szCs w:val="26"/>
        </w:rPr>
        <w:t xml:space="preserve">Fatto a </w:t>
      </w:r>
      <w:r w:rsidR="00280908" w:rsidRPr="005938AC">
        <w:rPr>
          <w:rFonts w:ascii="Garamond" w:hAnsi="Garamond" w:cs="Times New Roman"/>
          <w:sz w:val="26"/>
          <w:szCs w:val="26"/>
        </w:rPr>
        <w:t>___________________________________</w:t>
      </w:r>
    </w:p>
    <w:p w14:paraId="6AAC8BA7" w14:textId="77777777" w:rsidR="00280908" w:rsidRPr="005938AC" w:rsidRDefault="00280908" w:rsidP="00AB5DB5">
      <w:pPr>
        <w:ind w:left="284"/>
        <w:jc w:val="both"/>
        <w:rPr>
          <w:rFonts w:ascii="Garamond" w:hAnsi="Garamond" w:cs="Times New Roman"/>
          <w:sz w:val="26"/>
          <w:szCs w:val="26"/>
        </w:rPr>
      </w:pPr>
      <w:r w:rsidRPr="005938AC">
        <w:rPr>
          <w:rFonts w:ascii="Garamond" w:hAnsi="Garamond" w:cs="Times New Roman"/>
          <w:sz w:val="26"/>
          <w:szCs w:val="26"/>
        </w:rPr>
        <w:t>I</w:t>
      </w:r>
      <w:r w:rsidR="00E07D57" w:rsidRPr="005938AC">
        <w:rPr>
          <w:rFonts w:ascii="Garamond" w:hAnsi="Garamond" w:cs="Times New Roman"/>
          <w:sz w:val="26"/>
          <w:szCs w:val="26"/>
        </w:rPr>
        <w:t>l</w:t>
      </w:r>
      <w:r w:rsidRPr="005938AC">
        <w:rPr>
          <w:rFonts w:ascii="Garamond" w:hAnsi="Garamond" w:cs="Times New Roman"/>
          <w:sz w:val="26"/>
          <w:szCs w:val="26"/>
        </w:rPr>
        <w:t xml:space="preserve"> _________________________</w:t>
      </w:r>
    </w:p>
    <w:p w14:paraId="2671A21E" w14:textId="3A70B6A6" w:rsidR="00280908" w:rsidRPr="005938AC" w:rsidRDefault="00E07D57" w:rsidP="00280908">
      <w:pPr>
        <w:ind w:left="284"/>
        <w:jc w:val="center"/>
        <w:rPr>
          <w:rFonts w:ascii="Garamond" w:hAnsi="Garamond" w:cs="Times New Roman"/>
          <w:sz w:val="26"/>
          <w:szCs w:val="26"/>
        </w:rPr>
      </w:pPr>
      <w:r w:rsidRPr="005938AC">
        <w:rPr>
          <w:rFonts w:ascii="Garamond" w:hAnsi="Garamond" w:cs="Times New Roman"/>
          <w:sz w:val="26"/>
          <w:szCs w:val="26"/>
        </w:rPr>
        <w:t xml:space="preserve">(Firma) </w:t>
      </w:r>
      <w:r w:rsidR="00F940C2" w:rsidRPr="005938AC">
        <w:rPr>
          <w:rFonts w:ascii="Garamond" w:hAnsi="Garamond" w:cs="Times New Roman"/>
          <w:sz w:val="26"/>
          <w:szCs w:val="26"/>
        </w:rPr>
        <w:t>(</w:t>
      </w:r>
      <w:r w:rsidRPr="005938AC">
        <w:rPr>
          <w:rFonts w:ascii="Garamond" w:hAnsi="Garamond" w:cs="Times New Roman"/>
          <w:sz w:val="26"/>
          <w:szCs w:val="26"/>
        </w:rPr>
        <w:t>13)</w:t>
      </w:r>
    </w:p>
    <w:p w14:paraId="700B8B5F" w14:textId="08C1BDC7" w:rsidR="00280908" w:rsidRPr="005938AC" w:rsidRDefault="00E07D57" w:rsidP="00280908">
      <w:pPr>
        <w:jc w:val="center"/>
        <w:rPr>
          <w:rFonts w:ascii="Garamond" w:hAnsi="Garamond" w:cs="Times New Roman"/>
          <w:sz w:val="26"/>
          <w:szCs w:val="26"/>
        </w:rPr>
      </w:pPr>
      <w:r w:rsidRPr="005938AC">
        <w:rPr>
          <w:rFonts w:ascii="Garamond" w:hAnsi="Garamond" w:cs="Times New Roman"/>
          <w:sz w:val="26"/>
          <w:szCs w:val="26"/>
        </w:rPr>
        <w:t xml:space="preserve">II. Accettazione </w:t>
      </w:r>
      <w:r w:rsidR="00596AF3" w:rsidRPr="005938AC">
        <w:rPr>
          <w:rFonts w:ascii="Garamond" w:hAnsi="Garamond" w:cs="Times New Roman"/>
          <w:sz w:val="26"/>
          <w:szCs w:val="26"/>
        </w:rPr>
        <w:t>del Beneficiario</w:t>
      </w:r>
    </w:p>
    <w:p w14:paraId="2CE683F3" w14:textId="69DB6946" w:rsidR="00BA684B" w:rsidRPr="005938AC" w:rsidRDefault="00E07D57" w:rsidP="00AB5DB5">
      <w:pPr>
        <w:ind w:left="284"/>
        <w:jc w:val="both"/>
        <w:rPr>
          <w:rFonts w:ascii="Garamond" w:hAnsi="Garamond" w:cs="Times New Roman"/>
          <w:sz w:val="26"/>
          <w:szCs w:val="26"/>
        </w:rPr>
      </w:pPr>
      <w:r w:rsidRPr="005938AC">
        <w:rPr>
          <w:rFonts w:ascii="Garamond" w:hAnsi="Garamond" w:cs="Times New Roman"/>
          <w:sz w:val="26"/>
          <w:szCs w:val="26"/>
        </w:rPr>
        <w:t xml:space="preserve">Ufficio di garanzia </w:t>
      </w:r>
      <w:r w:rsidR="00280908" w:rsidRPr="005938AC">
        <w:rPr>
          <w:rFonts w:ascii="Garamond" w:hAnsi="Garamond" w:cs="Times New Roman"/>
          <w:sz w:val="26"/>
          <w:szCs w:val="26"/>
        </w:rPr>
        <w:t xml:space="preserve">di </w:t>
      </w:r>
      <w:r w:rsidR="00BA684B" w:rsidRPr="005938AC">
        <w:rPr>
          <w:rFonts w:ascii="Garamond" w:hAnsi="Garamond" w:cs="Times New Roman"/>
          <w:sz w:val="26"/>
          <w:szCs w:val="26"/>
        </w:rPr>
        <w:t>______________________________________________________</w:t>
      </w:r>
    </w:p>
    <w:p w14:paraId="0122944E" w14:textId="2260C996" w:rsidR="00280908" w:rsidRPr="005938AC" w:rsidRDefault="00E07D57" w:rsidP="00AB5DB5">
      <w:pPr>
        <w:ind w:left="284"/>
        <w:jc w:val="both"/>
        <w:rPr>
          <w:rFonts w:ascii="Garamond" w:hAnsi="Garamond" w:cs="Times New Roman"/>
          <w:sz w:val="26"/>
          <w:szCs w:val="26"/>
        </w:rPr>
      </w:pPr>
      <w:r w:rsidRPr="005938AC">
        <w:rPr>
          <w:rFonts w:ascii="Garamond" w:hAnsi="Garamond" w:cs="Times New Roman"/>
          <w:sz w:val="26"/>
          <w:szCs w:val="26"/>
        </w:rPr>
        <w:t xml:space="preserve">Impegno del garante accettato il </w:t>
      </w:r>
      <w:r w:rsidR="00280908" w:rsidRPr="005938AC">
        <w:rPr>
          <w:rFonts w:ascii="Garamond" w:hAnsi="Garamond" w:cs="Times New Roman"/>
          <w:sz w:val="26"/>
          <w:szCs w:val="26"/>
        </w:rPr>
        <w:t>_____________________________________</w:t>
      </w:r>
      <w:r w:rsidRPr="005938AC">
        <w:rPr>
          <w:rFonts w:ascii="Garamond" w:hAnsi="Garamond" w:cs="Times New Roman"/>
          <w:sz w:val="26"/>
          <w:szCs w:val="26"/>
        </w:rPr>
        <w:t xml:space="preserve"> </w:t>
      </w:r>
    </w:p>
    <w:p w14:paraId="7261D10F" w14:textId="0CE67BA8" w:rsidR="00BB02BB" w:rsidRPr="005938AC" w:rsidRDefault="00E07D57" w:rsidP="00280908">
      <w:pPr>
        <w:ind w:left="284"/>
        <w:jc w:val="right"/>
        <w:rPr>
          <w:rFonts w:ascii="Garamond" w:hAnsi="Garamond" w:cs="Times New Roman"/>
          <w:sz w:val="26"/>
          <w:szCs w:val="26"/>
        </w:rPr>
      </w:pPr>
      <w:r w:rsidRPr="005938AC">
        <w:rPr>
          <w:rFonts w:ascii="Garamond" w:hAnsi="Garamond" w:cs="Times New Roman"/>
          <w:sz w:val="26"/>
          <w:szCs w:val="26"/>
        </w:rPr>
        <w:t xml:space="preserve">(Timbro e firma) </w:t>
      </w:r>
    </w:p>
    <w:p w14:paraId="255534C0" w14:textId="77777777" w:rsidR="00BB02BB" w:rsidRPr="005938AC" w:rsidRDefault="00BB02BB" w:rsidP="00784C65">
      <w:pPr>
        <w:ind w:left="284" w:hanging="284"/>
        <w:jc w:val="both"/>
        <w:rPr>
          <w:rFonts w:ascii="Garamond" w:hAnsi="Garamond" w:cs="Times New Roman"/>
          <w:sz w:val="26"/>
          <w:szCs w:val="26"/>
        </w:rPr>
      </w:pPr>
    </w:p>
    <w:p w14:paraId="248BAA10" w14:textId="0F965C8D"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 Cognome e nome o ragione sociale. </w:t>
      </w:r>
    </w:p>
    <w:p w14:paraId="54DB705E" w14:textId="1669390F"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(2) Indirizzo completo. </w:t>
      </w:r>
    </w:p>
    <w:p w14:paraId="27F7417C" w14:textId="2AFEF0EA"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(3) Cancellare il nome del paese</w:t>
      </w:r>
      <w:r w:rsidR="006970CE">
        <w:rPr>
          <w:rFonts w:ascii="Garamond" w:hAnsi="Garamond" w:cs="Times New Roman"/>
          <w:sz w:val="26"/>
          <w:szCs w:val="26"/>
        </w:rPr>
        <w:t xml:space="preserve"> </w:t>
      </w:r>
      <w:r w:rsidRPr="005938AC">
        <w:rPr>
          <w:rFonts w:ascii="Garamond" w:hAnsi="Garamond" w:cs="Times New Roman"/>
          <w:sz w:val="26"/>
          <w:szCs w:val="26"/>
        </w:rPr>
        <w:t>(i nomi dei paesi) sul cui territorio la garanzia non può essere utilizzata.</w:t>
      </w:r>
    </w:p>
    <w:p w14:paraId="787E3D75" w14:textId="77BB4F91"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(4) I riferimenti al Principato di Andorra e alla Repubblica di San Marino riguardano soltanto le operazioni di transito unionale. </w:t>
      </w:r>
    </w:p>
    <w:p w14:paraId="4B1566DA" w14:textId="67E86269"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(5) Cognome e nome, o ragione sociale, e indirizzo completo della persona che fornisce la garanzia. </w:t>
      </w:r>
    </w:p>
    <w:p w14:paraId="14A1C6C4" w14:textId="14DC8CAE" w:rsidR="00BB02BB"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w:t>
      </w:r>
      <w:r w:rsidR="00C57B80">
        <w:rPr>
          <w:rFonts w:ascii="Garamond" w:hAnsi="Garamond" w:cs="Times New Roman"/>
          <w:sz w:val="26"/>
          <w:szCs w:val="26"/>
        </w:rPr>
        <w:t>5a</w:t>
      </w:r>
      <w:r w:rsidRPr="005938AC">
        <w:rPr>
          <w:rFonts w:ascii="Garamond" w:hAnsi="Garamond" w:cs="Times New Roman"/>
          <w:sz w:val="26"/>
          <w:szCs w:val="26"/>
        </w:rPr>
        <w:t xml:space="preserve">) Applicabile con riguardo alle altre imposizioni dovute connesse all’importazione o all’esportazione delle merci quando la garanzia è utilizzata ai fini del vincolo delle merci al regime di transito comune/unionale o può essere utilizzata in più di uno Stato membro o in più di una parte contraente. </w:t>
      </w:r>
    </w:p>
    <w:p w14:paraId="04236311" w14:textId="66BF15F9" w:rsidR="000C42C0" w:rsidRPr="005938AC" w:rsidRDefault="000C42C0" w:rsidP="000C42C0">
      <w:pPr>
        <w:ind w:left="284" w:hanging="284"/>
        <w:jc w:val="both"/>
        <w:rPr>
          <w:rFonts w:ascii="Garamond" w:hAnsi="Garamond" w:cs="Times New Roman"/>
          <w:sz w:val="26"/>
          <w:szCs w:val="26"/>
        </w:rPr>
      </w:pPr>
      <w:r w:rsidRPr="005938AC">
        <w:rPr>
          <w:rFonts w:ascii="Garamond" w:hAnsi="Garamond" w:cs="Times New Roman"/>
          <w:sz w:val="26"/>
          <w:szCs w:val="26"/>
        </w:rPr>
        <w:t>(</w:t>
      </w:r>
      <w:r>
        <w:rPr>
          <w:rFonts w:ascii="Garamond" w:hAnsi="Garamond" w:cs="Times New Roman"/>
          <w:sz w:val="26"/>
          <w:szCs w:val="26"/>
        </w:rPr>
        <w:t>6</w:t>
      </w:r>
      <w:r w:rsidRPr="005938AC">
        <w:rPr>
          <w:rFonts w:ascii="Garamond" w:hAnsi="Garamond" w:cs="Times New Roman"/>
          <w:sz w:val="26"/>
          <w:szCs w:val="26"/>
        </w:rPr>
        <w:t xml:space="preserve">) </w:t>
      </w:r>
      <w:r>
        <w:rPr>
          <w:rFonts w:ascii="Garamond" w:hAnsi="Garamond" w:cs="Times New Roman"/>
          <w:sz w:val="26"/>
          <w:szCs w:val="26"/>
        </w:rPr>
        <w:t>vuoto</w:t>
      </w:r>
      <w:r w:rsidRPr="005938AC">
        <w:rPr>
          <w:rFonts w:ascii="Garamond" w:hAnsi="Garamond" w:cs="Times New Roman"/>
          <w:sz w:val="26"/>
          <w:szCs w:val="26"/>
        </w:rPr>
        <w:t xml:space="preserve">. </w:t>
      </w:r>
    </w:p>
    <w:p w14:paraId="15EEB222" w14:textId="6C0DB4E4"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(7) </w:t>
      </w:r>
      <w:r w:rsidR="00CA78EF">
        <w:rPr>
          <w:rFonts w:ascii="Garamond" w:hAnsi="Garamond" w:cs="Times New Roman"/>
          <w:sz w:val="26"/>
          <w:szCs w:val="26"/>
        </w:rPr>
        <w:t>vuoto</w:t>
      </w:r>
      <w:r w:rsidRPr="005938AC">
        <w:rPr>
          <w:rFonts w:ascii="Garamond" w:hAnsi="Garamond" w:cs="Times New Roman"/>
          <w:sz w:val="26"/>
          <w:szCs w:val="26"/>
        </w:rPr>
        <w:t xml:space="preserve">. </w:t>
      </w:r>
    </w:p>
    <w:p w14:paraId="56F79C66" w14:textId="64E18C2E"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(8) </w:t>
      </w:r>
      <w:r w:rsidR="00CA78EF">
        <w:rPr>
          <w:rFonts w:ascii="Garamond" w:hAnsi="Garamond" w:cs="Times New Roman"/>
          <w:sz w:val="26"/>
          <w:szCs w:val="26"/>
        </w:rPr>
        <w:t>vuoto</w:t>
      </w:r>
      <w:r w:rsidRPr="005938AC">
        <w:rPr>
          <w:rFonts w:ascii="Garamond" w:hAnsi="Garamond" w:cs="Times New Roman"/>
          <w:sz w:val="26"/>
          <w:szCs w:val="26"/>
        </w:rPr>
        <w:t xml:space="preserve">. </w:t>
      </w:r>
    </w:p>
    <w:p w14:paraId="1DE34EFE" w14:textId="4E63736A"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(9) I regimi diversi dal transito comune si applicano soltanto nell’Unione europea. </w:t>
      </w:r>
    </w:p>
    <w:p w14:paraId="7FEB28CC" w14:textId="584F7C4D"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(10) I regimi diversi dal transito comune si applicano soltanto nell’Unione europea. </w:t>
      </w:r>
    </w:p>
    <w:p w14:paraId="55A6821A" w14:textId="3BCBBC91"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(11) </w:t>
      </w:r>
      <w:r w:rsidR="00CA78EF">
        <w:rPr>
          <w:rFonts w:ascii="Garamond" w:hAnsi="Garamond" w:cs="Times New Roman"/>
          <w:sz w:val="26"/>
          <w:szCs w:val="26"/>
        </w:rPr>
        <w:t>vuoto.</w:t>
      </w:r>
      <w:r w:rsidRPr="005938AC">
        <w:rPr>
          <w:rFonts w:ascii="Garamond" w:hAnsi="Garamond" w:cs="Times New Roman"/>
          <w:sz w:val="26"/>
          <w:szCs w:val="26"/>
        </w:rPr>
        <w:t xml:space="preserve"> </w:t>
      </w:r>
    </w:p>
    <w:p w14:paraId="19A766E6" w14:textId="1EC78108"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(12) Ove la possibilità di eleggere domicilio non sia prevista dalla legislazione di uno di tali paesi, il garante designa, in questo paese, un mandatario autorizzato a ricevere ogni comunicazione a lui(lei) destinata e gli impegni previsti al paragrafo 4, secondo e quarto comma, devono essere stipulati mutatis mutandis. I giudici del luogo di domicilio del garante e dei mandatari sono competenti a conoscere delle vertenze inerenti alla presente garanzia. </w:t>
      </w:r>
    </w:p>
    <w:p w14:paraId="169FDF81" w14:textId="66ADE15A" w:rsidR="00DE435A"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(13) Il firmatario deve far precedere la propria firma dalla seguente menzione manoscritta: «Buono a titolo di garanzia per l’importo di …», indicando l’importo in lettere.</w:t>
      </w:r>
    </w:p>
    <w:p w14:paraId="7728E265" w14:textId="02BF3FA7" w:rsidR="00813285" w:rsidRPr="005938AC" w:rsidRDefault="00813285" w:rsidP="00784C65">
      <w:pPr>
        <w:ind w:left="284" w:hanging="284"/>
        <w:jc w:val="both"/>
        <w:rPr>
          <w:rFonts w:ascii="Garamond" w:hAnsi="Garamond" w:cs="Times New Roman"/>
          <w:sz w:val="26"/>
          <w:szCs w:val="26"/>
        </w:rPr>
      </w:pPr>
      <w:r w:rsidRPr="005938AC">
        <w:rPr>
          <w:rFonts w:ascii="Garamond" w:hAnsi="Garamond" w:cs="Times New Roman"/>
          <w:sz w:val="26"/>
          <w:szCs w:val="26"/>
        </w:rPr>
        <w:br w:type="page"/>
      </w:r>
    </w:p>
    <w:p w14:paraId="41DA1F9C" w14:textId="13F553A3" w:rsidR="00813285" w:rsidRPr="005938AC" w:rsidRDefault="00813285" w:rsidP="00DA56D1">
      <w:pPr>
        <w:pStyle w:val="Paragrafoelenco"/>
        <w:numPr>
          <w:ilvl w:val="0"/>
          <w:numId w:val="1"/>
        </w:numPr>
        <w:ind w:left="709"/>
        <w:jc w:val="both"/>
        <w:rPr>
          <w:rFonts w:ascii="Garamond" w:hAnsi="Garamond" w:cs="Times New Roman"/>
          <w:b/>
          <w:bCs/>
          <w:sz w:val="26"/>
          <w:szCs w:val="26"/>
        </w:rPr>
      </w:pPr>
      <w:r w:rsidRPr="005938AC">
        <w:rPr>
          <w:rFonts w:ascii="Garamond" w:hAnsi="Garamond" w:cs="Times New Roman"/>
          <w:b/>
          <w:bCs/>
          <w:sz w:val="26"/>
          <w:szCs w:val="26"/>
        </w:rPr>
        <w:t xml:space="preserve">CONDIZIONI CHE REGOLANO IL RAPPORTO TRA LA </w:t>
      </w:r>
      <w:r w:rsidR="00DA278F" w:rsidRPr="005938AC">
        <w:rPr>
          <w:rFonts w:ascii="Garamond" w:hAnsi="Garamond" w:cs="Times New Roman"/>
          <w:b/>
          <w:bCs/>
          <w:sz w:val="26"/>
          <w:szCs w:val="26"/>
        </w:rPr>
        <w:t>BANCA</w:t>
      </w:r>
      <w:r w:rsidRPr="005938AC">
        <w:rPr>
          <w:rFonts w:ascii="Garamond" w:hAnsi="Garamond" w:cs="Times New Roman"/>
          <w:b/>
          <w:bCs/>
          <w:sz w:val="26"/>
          <w:szCs w:val="26"/>
        </w:rPr>
        <w:t xml:space="preserve"> E IL BENEFICIARIO</w:t>
      </w:r>
    </w:p>
    <w:p w14:paraId="67FB806E" w14:textId="692B3B42"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1. Oggetto della garanzia</w:t>
      </w:r>
    </w:p>
    <w:p w14:paraId="367AF738" w14:textId="56BC4D86" w:rsidR="00813285" w:rsidRPr="005938AC" w:rsidRDefault="00813285" w:rsidP="00813285">
      <w:pPr>
        <w:ind w:left="284"/>
        <w:jc w:val="both"/>
        <w:rPr>
          <w:rFonts w:ascii="Garamond" w:hAnsi="Garamond" w:cs="Times New Roman"/>
          <w:sz w:val="26"/>
          <w:szCs w:val="26"/>
        </w:rPr>
      </w:pPr>
      <w:r w:rsidRPr="005938AC">
        <w:rPr>
          <w:rFonts w:ascii="Garamond" w:hAnsi="Garamond" w:cs="Times New Roman"/>
          <w:sz w:val="26"/>
          <w:szCs w:val="26"/>
        </w:rPr>
        <w:t xml:space="preserve">La presente </w:t>
      </w:r>
      <w:r w:rsidR="00131EF4" w:rsidRPr="005938AC">
        <w:rPr>
          <w:rFonts w:ascii="Garamond" w:hAnsi="Garamond" w:cs="Times New Roman"/>
          <w:sz w:val="26"/>
          <w:szCs w:val="26"/>
        </w:rPr>
        <w:t>garanzia</w:t>
      </w:r>
      <w:r w:rsidRPr="005938AC">
        <w:rPr>
          <w:rFonts w:ascii="Garamond" w:hAnsi="Garamond" w:cs="Times New Roman"/>
          <w:sz w:val="26"/>
          <w:szCs w:val="26"/>
        </w:rPr>
        <w:t>, prestata ai sensi delle vigenti disposizioni legislative e regolamentari, unionali e nazionali in materia doganale, garantisce al Beneficiario, nei limiti del massimale indicato</w:t>
      </w:r>
      <w:r w:rsidR="00C516C4" w:rsidRPr="005938AC">
        <w:rPr>
          <w:rFonts w:ascii="Garamond" w:hAnsi="Garamond" w:cs="Times New Roman"/>
          <w:sz w:val="26"/>
          <w:szCs w:val="26"/>
        </w:rPr>
        <w:t xml:space="preserve"> </w:t>
      </w:r>
      <w:r w:rsidRPr="005938AC">
        <w:rPr>
          <w:rFonts w:ascii="Garamond" w:hAnsi="Garamond" w:cs="Times New Roman"/>
          <w:sz w:val="26"/>
          <w:szCs w:val="26"/>
        </w:rPr>
        <w:t>per l</w:t>
      </w:r>
      <w:r w:rsidR="005A2871">
        <w:rPr>
          <w:rFonts w:ascii="Garamond" w:hAnsi="Garamond" w:cs="Times New Roman"/>
          <w:sz w:val="26"/>
          <w:szCs w:val="26"/>
        </w:rPr>
        <w:t>’obbligazione</w:t>
      </w:r>
      <w:r w:rsidRPr="005938AC">
        <w:rPr>
          <w:rFonts w:ascii="Garamond" w:hAnsi="Garamond" w:cs="Times New Roman"/>
          <w:sz w:val="26"/>
          <w:szCs w:val="26"/>
        </w:rPr>
        <w:t xml:space="preserve"> a titolo di dazi ed a titolo di altri oneri, il pagamento del Debito Doganale che fosse dovuto all’Amministrazione doganale(i) garantita(e) dalla Ditta stipulante</w:t>
      </w:r>
      <w:r w:rsidR="005A2871">
        <w:rPr>
          <w:rFonts w:ascii="Garamond" w:hAnsi="Garamond" w:cs="Times New Roman"/>
          <w:sz w:val="26"/>
          <w:szCs w:val="26"/>
        </w:rPr>
        <w:t xml:space="preserve"> </w:t>
      </w:r>
      <w:r w:rsidR="005427ED">
        <w:rPr>
          <w:rFonts w:ascii="Garamond" w:hAnsi="Garamond" w:cs="Times New Roman"/>
          <w:sz w:val="26"/>
          <w:szCs w:val="26"/>
        </w:rPr>
        <w:t xml:space="preserve">per l’operazione </w:t>
      </w:r>
      <w:r w:rsidRPr="005938AC">
        <w:rPr>
          <w:rFonts w:ascii="Garamond" w:hAnsi="Garamond" w:cs="Times New Roman"/>
          <w:sz w:val="26"/>
          <w:szCs w:val="26"/>
        </w:rPr>
        <w:t>indicat</w:t>
      </w:r>
      <w:r w:rsidR="005427ED">
        <w:rPr>
          <w:rFonts w:ascii="Garamond" w:hAnsi="Garamond" w:cs="Times New Roman"/>
          <w:sz w:val="26"/>
          <w:szCs w:val="26"/>
        </w:rPr>
        <w:t>a</w:t>
      </w:r>
      <w:r w:rsidRPr="005938AC">
        <w:rPr>
          <w:rFonts w:ascii="Garamond" w:hAnsi="Garamond" w:cs="Times New Roman"/>
          <w:sz w:val="26"/>
          <w:szCs w:val="26"/>
        </w:rPr>
        <w:t xml:space="preserve"> a</w:t>
      </w:r>
      <w:r w:rsidR="005427ED">
        <w:rPr>
          <w:rFonts w:ascii="Garamond" w:hAnsi="Garamond" w:cs="Times New Roman"/>
          <w:sz w:val="26"/>
          <w:szCs w:val="26"/>
        </w:rPr>
        <w:t>l</w:t>
      </w:r>
      <w:r w:rsidRPr="005938AC">
        <w:rPr>
          <w:rFonts w:ascii="Garamond" w:hAnsi="Garamond" w:cs="Times New Roman"/>
          <w:sz w:val="26"/>
          <w:szCs w:val="26"/>
        </w:rPr>
        <w:t xml:space="preserve"> punt</w:t>
      </w:r>
      <w:r w:rsidR="005427ED">
        <w:rPr>
          <w:rFonts w:ascii="Garamond" w:hAnsi="Garamond" w:cs="Times New Roman"/>
          <w:sz w:val="26"/>
          <w:szCs w:val="26"/>
        </w:rPr>
        <w:t>o</w:t>
      </w:r>
      <w:r w:rsidRPr="005938AC">
        <w:rPr>
          <w:rFonts w:ascii="Garamond" w:hAnsi="Garamond" w:cs="Times New Roman"/>
          <w:sz w:val="26"/>
          <w:szCs w:val="26"/>
        </w:rPr>
        <w:t xml:space="preserve"> </w:t>
      </w:r>
      <w:r w:rsidR="005427ED">
        <w:rPr>
          <w:rFonts w:ascii="Garamond" w:hAnsi="Garamond" w:cs="Times New Roman"/>
          <w:sz w:val="26"/>
          <w:szCs w:val="26"/>
        </w:rPr>
        <w:t>I.1</w:t>
      </w:r>
      <w:r w:rsidRPr="005938AC">
        <w:rPr>
          <w:rFonts w:ascii="Garamond" w:hAnsi="Garamond" w:cs="Times New Roman"/>
          <w:sz w:val="26"/>
          <w:szCs w:val="26"/>
        </w:rPr>
        <w:t xml:space="preserve">. </w:t>
      </w:r>
    </w:p>
    <w:p w14:paraId="37FB7052" w14:textId="147EADCF" w:rsidR="00A749BE" w:rsidRPr="005938AC" w:rsidRDefault="00813285" w:rsidP="00750315">
      <w:pPr>
        <w:ind w:left="284"/>
        <w:jc w:val="both"/>
        <w:rPr>
          <w:rFonts w:ascii="Garamond" w:hAnsi="Garamond" w:cs="Times New Roman"/>
          <w:sz w:val="26"/>
          <w:szCs w:val="26"/>
        </w:rPr>
      </w:pPr>
      <w:r w:rsidRPr="005938AC">
        <w:rPr>
          <w:rFonts w:ascii="Garamond" w:hAnsi="Garamond" w:cs="Times New Roman"/>
          <w:sz w:val="26"/>
          <w:szCs w:val="26"/>
        </w:rPr>
        <w:t>Con riferimento al</w:t>
      </w:r>
      <w:r w:rsidR="00972D62" w:rsidRPr="005938AC">
        <w:rPr>
          <w:rFonts w:ascii="Garamond" w:hAnsi="Garamond" w:cs="Times New Roman"/>
          <w:sz w:val="26"/>
          <w:szCs w:val="26"/>
        </w:rPr>
        <w:t xml:space="preserve">la </w:t>
      </w:r>
      <w:r w:rsidRPr="005938AC">
        <w:rPr>
          <w:rFonts w:ascii="Garamond" w:hAnsi="Garamond" w:cs="Times New Roman"/>
          <w:sz w:val="26"/>
          <w:szCs w:val="26"/>
        </w:rPr>
        <w:t xml:space="preserve">dilazione di pagamento (art. </w:t>
      </w:r>
      <w:r w:rsidR="00EA174C">
        <w:rPr>
          <w:rFonts w:ascii="Garamond" w:hAnsi="Garamond" w:cs="Times New Roman"/>
          <w:sz w:val="26"/>
          <w:szCs w:val="26"/>
        </w:rPr>
        <w:t>I.1</w:t>
      </w:r>
      <w:r w:rsidRPr="005938AC">
        <w:rPr>
          <w:rFonts w:ascii="Garamond" w:hAnsi="Garamond" w:cs="Times New Roman"/>
          <w:sz w:val="26"/>
          <w:szCs w:val="26"/>
        </w:rPr>
        <w:t>letter</w:t>
      </w:r>
      <w:r w:rsidR="00EA174C">
        <w:rPr>
          <w:rFonts w:ascii="Garamond" w:hAnsi="Garamond" w:cs="Times New Roman"/>
          <w:sz w:val="26"/>
          <w:szCs w:val="26"/>
        </w:rPr>
        <w:t>e</w:t>
      </w:r>
      <w:r w:rsidRPr="005938AC">
        <w:rPr>
          <w:rFonts w:ascii="Garamond" w:hAnsi="Garamond" w:cs="Times New Roman"/>
          <w:sz w:val="26"/>
          <w:szCs w:val="26"/>
        </w:rPr>
        <w:t xml:space="preserve"> </w:t>
      </w:r>
      <w:r w:rsidR="00EA174C">
        <w:rPr>
          <w:rFonts w:ascii="Garamond" w:hAnsi="Garamond" w:cs="Times New Roman"/>
          <w:sz w:val="26"/>
          <w:szCs w:val="26"/>
        </w:rPr>
        <w:t>i</w:t>
      </w:r>
      <w:r w:rsidRPr="005938AC">
        <w:rPr>
          <w:rFonts w:ascii="Garamond" w:hAnsi="Garamond" w:cs="Times New Roman"/>
          <w:sz w:val="26"/>
          <w:szCs w:val="26"/>
        </w:rPr>
        <w:t>)</w:t>
      </w:r>
      <w:r w:rsidR="00495BF1" w:rsidRPr="005938AC">
        <w:rPr>
          <w:rFonts w:ascii="Garamond" w:hAnsi="Garamond" w:cs="Times New Roman"/>
          <w:sz w:val="26"/>
          <w:szCs w:val="26"/>
        </w:rPr>
        <w:t xml:space="preserve"> e </w:t>
      </w:r>
      <w:r w:rsidR="00EA174C">
        <w:rPr>
          <w:rFonts w:ascii="Garamond" w:hAnsi="Garamond" w:cs="Times New Roman"/>
          <w:sz w:val="26"/>
          <w:szCs w:val="26"/>
        </w:rPr>
        <w:t>p</w:t>
      </w:r>
      <w:r w:rsidR="00495BF1" w:rsidRPr="005938AC">
        <w:rPr>
          <w:rFonts w:ascii="Garamond" w:hAnsi="Garamond" w:cs="Times New Roman"/>
          <w:sz w:val="26"/>
          <w:szCs w:val="26"/>
        </w:rPr>
        <w:t>)</w:t>
      </w:r>
      <w:r w:rsidR="00CA78EF">
        <w:rPr>
          <w:rFonts w:ascii="Garamond" w:hAnsi="Garamond" w:cs="Times New Roman"/>
          <w:sz w:val="26"/>
          <w:szCs w:val="26"/>
        </w:rPr>
        <w:t>)</w:t>
      </w:r>
      <w:r w:rsidRPr="005938AC">
        <w:rPr>
          <w:rFonts w:ascii="Garamond" w:hAnsi="Garamond" w:cs="Times New Roman"/>
          <w:sz w:val="26"/>
          <w:szCs w:val="26"/>
        </w:rPr>
        <w:t>, ove la di</w:t>
      </w:r>
      <w:r w:rsidR="006E2A20">
        <w:rPr>
          <w:rFonts w:ascii="Garamond" w:hAnsi="Garamond" w:cs="Times New Roman"/>
          <w:sz w:val="26"/>
          <w:szCs w:val="26"/>
        </w:rPr>
        <w:t xml:space="preserve">lazione consista nel pagamento </w:t>
      </w:r>
      <w:r w:rsidRPr="005938AC">
        <w:rPr>
          <w:rFonts w:ascii="Garamond" w:hAnsi="Garamond" w:cs="Times New Roman"/>
          <w:sz w:val="26"/>
          <w:szCs w:val="26"/>
        </w:rPr>
        <w:t xml:space="preserve">differito dei diritti doganali ex artt.110-111 </w:t>
      </w:r>
      <w:r w:rsidR="00CA78EF">
        <w:rPr>
          <w:rFonts w:ascii="Garamond" w:hAnsi="Garamond" w:cs="Times New Roman"/>
          <w:sz w:val="26"/>
          <w:szCs w:val="26"/>
        </w:rPr>
        <w:t>CDU</w:t>
      </w:r>
      <w:r w:rsidRPr="005938AC">
        <w:rPr>
          <w:rFonts w:ascii="Garamond" w:hAnsi="Garamond" w:cs="Times New Roman"/>
          <w:sz w:val="26"/>
          <w:szCs w:val="26"/>
        </w:rPr>
        <w:t xml:space="preserve"> e artt. </w:t>
      </w:r>
      <w:r w:rsidR="00495BF1" w:rsidRPr="005938AC">
        <w:rPr>
          <w:rFonts w:ascii="Garamond" w:hAnsi="Garamond" w:cs="Times New Roman"/>
          <w:sz w:val="26"/>
          <w:szCs w:val="26"/>
        </w:rPr>
        <w:t xml:space="preserve">34 e </w:t>
      </w:r>
      <w:r w:rsidRPr="005938AC">
        <w:rPr>
          <w:rFonts w:ascii="Garamond" w:hAnsi="Garamond" w:cs="Times New Roman"/>
          <w:sz w:val="26"/>
          <w:szCs w:val="26"/>
        </w:rPr>
        <w:t>78-79 T.U.L.D. e successive modifiche, la garanzia copre anche le ipotesi di utilizzo della dilazione da parte di soggetti, diversi dal titolare della stessa autorizzazione alla dilazione di pagamento, a ciò espressamente autorizzati dal competente Ufficio delle Dogane</w:t>
      </w:r>
      <w:r w:rsidR="00495BF1" w:rsidRPr="005938AC">
        <w:rPr>
          <w:rFonts w:ascii="Garamond" w:hAnsi="Garamond" w:cs="Times New Roman"/>
          <w:sz w:val="26"/>
          <w:szCs w:val="26"/>
        </w:rPr>
        <w:t xml:space="preserve"> e dei Monopoli</w:t>
      </w:r>
      <w:r w:rsidR="00A749BE" w:rsidRPr="005938AC">
        <w:rPr>
          <w:rFonts w:ascii="Garamond" w:hAnsi="Garamond" w:cs="Times New Roman"/>
          <w:sz w:val="26"/>
          <w:szCs w:val="26"/>
        </w:rPr>
        <w:t>.</w:t>
      </w:r>
    </w:p>
    <w:p w14:paraId="266AF178" w14:textId="63286EC0" w:rsidR="00813285" w:rsidRPr="005938AC" w:rsidRDefault="00A749BE" w:rsidP="00750315">
      <w:pPr>
        <w:ind w:left="284"/>
        <w:jc w:val="both"/>
        <w:rPr>
          <w:rFonts w:ascii="Garamond" w:hAnsi="Garamond" w:cs="Times New Roman"/>
          <w:sz w:val="26"/>
          <w:szCs w:val="26"/>
        </w:rPr>
      </w:pPr>
      <w:r w:rsidRPr="005938AC">
        <w:rPr>
          <w:rFonts w:ascii="Garamond" w:hAnsi="Garamond" w:cs="Times New Roman"/>
          <w:sz w:val="26"/>
          <w:szCs w:val="26"/>
        </w:rPr>
        <w:t>La garanzia copre i</w:t>
      </w:r>
      <w:r w:rsidR="00813285" w:rsidRPr="005938AC">
        <w:rPr>
          <w:rFonts w:ascii="Garamond" w:hAnsi="Garamond" w:cs="Times New Roman"/>
          <w:sz w:val="26"/>
          <w:szCs w:val="26"/>
        </w:rPr>
        <w:t>l regolare pagamento, alle scadenze, dei diritti doganali, spese ed interessi dovuti dai proprietari delle merci oggetto di operazioni doganali effettuate nel periodo di validità della garanzia</w:t>
      </w:r>
      <w:r w:rsidRPr="005938AC">
        <w:rPr>
          <w:rFonts w:ascii="Garamond" w:hAnsi="Garamond" w:cs="Times New Roman"/>
          <w:sz w:val="26"/>
          <w:szCs w:val="26"/>
        </w:rPr>
        <w:t xml:space="preserve"> anche qualora le merci </w:t>
      </w:r>
      <w:r w:rsidR="00C516C4" w:rsidRPr="005938AC">
        <w:rPr>
          <w:rFonts w:ascii="Garamond" w:hAnsi="Garamond" w:cs="Times New Roman"/>
          <w:sz w:val="26"/>
          <w:szCs w:val="26"/>
        </w:rPr>
        <w:t xml:space="preserve">siano </w:t>
      </w:r>
      <w:r w:rsidR="00813285" w:rsidRPr="005938AC">
        <w:rPr>
          <w:rFonts w:ascii="Garamond" w:hAnsi="Garamond" w:cs="Times New Roman"/>
          <w:sz w:val="26"/>
          <w:szCs w:val="26"/>
        </w:rPr>
        <w:t>sdoganate a cura della ditta stipulante e/o, se soggetti diversi, dalla casa di spedizioni autorizzata al pagamento differito</w:t>
      </w:r>
      <w:r w:rsidR="00184471" w:rsidRPr="005938AC">
        <w:rPr>
          <w:rFonts w:ascii="Garamond" w:hAnsi="Garamond" w:cs="Times New Roman"/>
          <w:sz w:val="26"/>
          <w:szCs w:val="26"/>
        </w:rPr>
        <w:t>.</w:t>
      </w:r>
    </w:p>
    <w:p w14:paraId="70864B09" w14:textId="77777777" w:rsidR="00813285" w:rsidRPr="005938AC" w:rsidRDefault="00813285" w:rsidP="00813285">
      <w:pPr>
        <w:ind w:left="284" w:hanging="284"/>
        <w:jc w:val="both"/>
        <w:rPr>
          <w:rFonts w:ascii="Garamond" w:hAnsi="Garamond" w:cs="Times New Roman"/>
          <w:sz w:val="26"/>
          <w:szCs w:val="26"/>
        </w:rPr>
      </w:pPr>
    </w:p>
    <w:p w14:paraId="6AF98CC8"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2. Durata della garanzia - revoca</w:t>
      </w:r>
    </w:p>
    <w:p w14:paraId="029ABFE2" w14:textId="194D24E8" w:rsidR="00813285" w:rsidRPr="005938AC" w:rsidRDefault="00813285" w:rsidP="00750315">
      <w:pPr>
        <w:ind w:left="284"/>
        <w:jc w:val="both"/>
        <w:rPr>
          <w:rFonts w:ascii="Garamond" w:hAnsi="Garamond" w:cs="Times New Roman"/>
          <w:sz w:val="26"/>
          <w:szCs w:val="26"/>
        </w:rPr>
      </w:pPr>
      <w:r w:rsidRPr="005938AC">
        <w:rPr>
          <w:rFonts w:ascii="Garamond" w:hAnsi="Garamond" w:cs="Times New Roman"/>
          <w:sz w:val="26"/>
          <w:szCs w:val="26"/>
        </w:rPr>
        <w:t xml:space="preserve">La garanzia è valida a decorrere dal giorno in cui è accettata </w:t>
      </w:r>
      <w:r w:rsidR="00596AF3" w:rsidRPr="005938AC">
        <w:rPr>
          <w:rFonts w:ascii="Garamond" w:hAnsi="Garamond" w:cs="Times New Roman"/>
          <w:sz w:val="26"/>
          <w:szCs w:val="26"/>
        </w:rPr>
        <w:t>dal Beneficiario</w:t>
      </w:r>
      <w:r w:rsidR="00310315" w:rsidRPr="005938AC">
        <w:rPr>
          <w:rFonts w:ascii="Garamond" w:hAnsi="Garamond" w:cs="Times New Roman"/>
          <w:sz w:val="26"/>
          <w:szCs w:val="26"/>
        </w:rPr>
        <w:t xml:space="preserve"> tramite comunicazione inviata via PEC alla Banca</w:t>
      </w:r>
      <w:r w:rsidR="00B74FCD" w:rsidRPr="005938AC">
        <w:rPr>
          <w:rFonts w:ascii="Garamond" w:hAnsi="Garamond" w:cs="Times New Roman"/>
          <w:sz w:val="26"/>
          <w:szCs w:val="26"/>
        </w:rPr>
        <w:t>.</w:t>
      </w:r>
      <w:r w:rsidRPr="005938AC">
        <w:rPr>
          <w:rFonts w:ascii="Garamond" w:hAnsi="Garamond" w:cs="Times New Roman"/>
          <w:sz w:val="26"/>
          <w:szCs w:val="26"/>
        </w:rPr>
        <w:t xml:space="preserve"> Successivamente al termine di durata, la garanzia resta in vigore esclusivamente per l</w:t>
      </w:r>
      <w:r w:rsidR="007254B2">
        <w:rPr>
          <w:rFonts w:ascii="Garamond" w:hAnsi="Garamond" w:cs="Times New Roman"/>
          <w:sz w:val="26"/>
          <w:szCs w:val="26"/>
        </w:rPr>
        <w:t>’</w:t>
      </w:r>
      <w:r w:rsidRPr="005938AC">
        <w:rPr>
          <w:rFonts w:ascii="Garamond" w:hAnsi="Garamond" w:cs="Times New Roman"/>
          <w:sz w:val="26"/>
          <w:szCs w:val="26"/>
        </w:rPr>
        <w:t>operazion</w:t>
      </w:r>
      <w:r w:rsidR="007254B2">
        <w:rPr>
          <w:rFonts w:ascii="Garamond" w:hAnsi="Garamond" w:cs="Times New Roman"/>
          <w:sz w:val="26"/>
          <w:szCs w:val="26"/>
        </w:rPr>
        <w:t>e</w:t>
      </w:r>
      <w:r w:rsidRPr="005938AC">
        <w:rPr>
          <w:rFonts w:ascii="Garamond" w:hAnsi="Garamond" w:cs="Times New Roman"/>
          <w:sz w:val="26"/>
          <w:szCs w:val="26"/>
        </w:rPr>
        <w:t xml:space="preserve"> acces</w:t>
      </w:r>
      <w:r w:rsidR="007254B2">
        <w:rPr>
          <w:rFonts w:ascii="Garamond" w:hAnsi="Garamond" w:cs="Times New Roman"/>
          <w:sz w:val="26"/>
          <w:szCs w:val="26"/>
        </w:rPr>
        <w:t>a</w:t>
      </w:r>
      <w:r w:rsidRPr="005938AC">
        <w:rPr>
          <w:rFonts w:ascii="Garamond" w:hAnsi="Garamond" w:cs="Times New Roman"/>
          <w:sz w:val="26"/>
          <w:szCs w:val="26"/>
        </w:rPr>
        <w:t xml:space="preserve"> nel periodo di validità, non essendo operante per nuove operazioni.</w:t>
      </w:r>
    </w:p>
    <w:p w14:paraId="2FAF2819" w14:textId="1E1BBDE6" w:rsidR="00813285" w:rsidRPr="005938AC" w:rsidRDefault="00813285" w:rsidP="00246253">
      <w:pPr>
        <w:ind w:left="284"/>
        <w:jc w:val="both"/>
        <w:rPr>
          <w:rFonts w:ascii="Garamond" w:hAnsi="Garamond" w:cs="Times New Roman"/>
          <w:sz w:val="26"/>
          <w:szCs w:val="26"/>
        </w:rPr>
      </w:pPr>
      <w:r w:rsidRPr="005938AC">
        <w:rPr>
          <w:rFonts w:ascii="Garamond" w:hAnsi="Garamond" w:cs="Times New Roman"/>
          <w:sz w:val="26"/>
          <w:szCs w:val="26"/>
        </w:rPr>
        <w:t xml:space="preserve">La </w:t>
      </w:r>
      <w:r w:rsidR="00246253" w:rsidRPr="005938AC">
        <w:rPr>
          <w:rFonts w:ascii="Garamond" w:hAnsi="Garamond" w:cs="Times New Roman"/>
          <w:sz w:val="26"/>
          <w:szCs w:val="26"/>
        </w:rPr>
        <w:t>Banca</w:t>
      </w:r>
      <w:r w:rsidRPr="005938AC">
        <w:rPr>
          <w:rFonts w:ascii="Garamond" w:hAnsi="Garamond" w:cs="Times New Roman"/>
          <w:sz w:val="26"/>
          <w:szCs w:val="26"/>
        </w:rPr>
        <w:t xml:space="preserve"> dichiara espressamente di aver preso cognizione delle disposizioni di cui:</w:t>
      </w:r>
    </w:p>
    <w:p w14:paraId="6DA20C01" w14:textId="77777777" w:rsidR="00813285" w:rsidRPr="005938AC" w:rsidRDefault="00813285" w:rsidP="0059285F">
      <w:pPr>
        <w:ind w:left="567" w:hanging="284"/>
        <w:jc w:val="both"/>
        <w:rPr>
          <w:rFonts w:ascii="Garamond" w:hAnsi="Garamond" w:cs="Times New Roman"/>
          <w:sz w:val="26"/>
          <w:szCs w:val="26"/>
        </w:rPr>
      </w:pPr>
      <w:r w:rsidRPr="005938AC">
        <w:rPr>
          <w:rFonts w:ascii="Garamond" w:hAnsi="Garamond" w:cs="Times New Roman"/>
          <w:sz w:val="26"/>
          <w:szCs w:val="26"/>
        </w:rPr>
        <w:t>-</w:t>
      </w:r>
      <w:r w:rsidRPr="005938AC">
        <w:rPr>
          <w:rFonts w:ascii="Garamond" w:hAnsi="Garamond" w:cs="Times New Roman"/>
          <w:sz w:val="26"/>
          <w:szCs w:val="26"/>
        </w:rPr>
        <w:tab/>
        <w:t xml:space="preserve">all’art. 82, par. 2, del Reg. (UE) 2015/2446, secondo cui “la revoca dell’approvazione del fideiussore o dell’impegno dello stesso prende effetto il 16° giorno successivo alla data in cui la decisione in merito alla revoca perviene o si ritiene sia pervenuta al fideiussore”, </w:t>
      </w:r>
    </w:p>
    <w:p w14:paraId="7CB37783" w14:textId="160C9763" w:rsidR="00813285" w:rsidRPr="005938AC" w:rsidRDefault="00813285" w:rsidP="0059285F">
      <w:pPr>
        <w:ind w:left="567" w:hanging="284"/>
        <w:jc w:val="both"/>
        <w:rPr>
          <w:rFonts w:ascii="Garamond" w:hAnsi="Garamond" w:cs="Times New Roman"/>
          <w:sz w:val="26"/>
          <w:szCs w:val="26"/>
        </w:rPr>
      </w:pPr>
      <w:r w:rsidRPr="005938AC">
        <w:rPr>
          <w:rFonts w:ascii="Garamond" w:hAnsi="Garamond" w:cs="Times New Roman"/>
          <w:sz w:val="26"/>
          <w:szCs w:val="26"/>
        </w:rPr>
        <w:t>-</w:t>
      </w:r>
      <w:r w:rsidRPr="005938AC">
        <w:rPr>
          <w:rFonts w:ascii="Garamond" w:hAnsi="Garamond" w:cs="Times New Roman"/>
          <w:sz w:val="26"/>
          <w:szCs w:val="26"/>
        </w:rPr>
        <w:tab/>
        <w:t>all’art. 82, par. 3 del Reg. (UE) 2015/2446, secondo cui “la cancellazione dell’impegno da parte del fideiussore prende effetto il 16° giorno successivo alla data in cui la cancellazione è notificata, dal fideiussore all’ufficio doganale in cui la garanzia è costituita”,</w:t>
      </w:r>
    </w:p>
    <w:p w14:paraId="0BFCC977" w14:textId="7A243441" w:rsidR="00813285" w:rsidRPr="005938AC" w:rsidRDefault="00813285" w:rsidP="0059285F">
      <w:pPr>
        <w:ind w:left="284" w:hanging="1"/>
        <w:jc w:val="both"/>
        <w:rPr>
          <w:rFonts w:ascii="Garamond" w:hAnsi="Garamond" w:cs="Times New Roman"/>
          <w:sz w:val="26"/>
          <w:szCs w:val="26"/>
        </w:rPr>
      </w:pPr>
      <w:r w:rsidRPr="005938AC">
        <w:rPr>
          <w:rFonts w:ascii="Garamond" w:hAnsi="Garamond" w:cs="Times New Roman"/>
          <w:sz w:val="26"/>
          <w:szCs w:val="26"/>
        </w:rPr>
        <w:t>La revoca/cancellazione</w:t>
      </w:r>
      <w:r w:rsidR="000E46EB" w:rsidRPr="005938AC">
        <w:rPr>
          <w:rFonts w:ascii="Garamond" w:hAnsi="Garamond" w:cs="Times New Roman"/>
          <w:sz w:val="26"/>
          <w:szCs w:val="26"/>
        </w:rPr>
        <w:t xml:space="preserve"> </w:t>
      </w:r>
      <w:r w:rsidRPr="005938AC">
        <w:rPr>
          <w:rFonts w:ascii="Garamond" w:hAnsi="Garamond" w:cs="Times New Roman"/>
          <w:sz w:val="26"/>
          <w:szCs w:val="26"/>
        </w:rPr>
        <w:t>dell’impegno dovrà essere notificata con raccomandata A.R. e/o con le altre forme di cui all’art. 10.</w:t>
      </w:r>
    </w:p>
    <w:p w14:paraId="7DE0EF56" w14:textId="6FB275A0" w:rsidR="00813285" w:rsidRPr="005938AC" w:rsidRDefault="00813285" w:rsidP="00BA187C">
      <w:pPr>
        <w:ind w:left="284" w:hanging="1"/>
        <w:jc w:val="both"/>
        <w:rPr>
          <w:rFonts w:ascii="Garamond" w:hAnsi="Garamond" w:cs="Times New Roman"/>
          <w:sz w:val="26"/>
          <w:szCs w:val="26"/>
        </w:rPr>
      </w:pPr>
      <w:r w:rsidRPr="005938AC">
        <w:rPr>
          <w:rFonts w:ascii="Garamond" w:hAnsi="Garamond" w:cs="Times New Roman"/>
          <w:sz w:val="26"/>
          <w:szCs w:val="26"/>
        </w:rPr>
        <w:t xml:space="preserve">La </w:t>
      </w:r>
      <w:r w:rsidR="001B3243" w:rsidRPr="005938AC">
        <w:rPr>
          <w:rFonts w:ascii="Garamond" w:hAnsi="Garamond" w:cs="Times New Roman"/>
          <w:sz w:val="26"/>
          <w:szCs w:val="26"/>
        </w:rPr>
        <w:t>Banca</w:t>
      </w:r>
      <w:r w:rsidRPr="005938AC">
        <w:rPr>
          <w:rFonts w:ascii="Garamond" w:hAnsi="Garamond" w:cs="Times New Roman"/>
          <w:sz w:val="26"/>
          <w:szCs w:val="26"/>
        </w:rPr>
        <w:t xml:space="preserve"> è responsabile del pagamento del Debito Doganale per </w:t>
      </w:r>
      <w:r w:rsidR="007254B2">
        <w:rPr>
          <w:rFonts w:ascii="Garamond" w:hAnsi="Garamond" w:cs="Times New Roman"/>
          <w:sz w:val="26"/>
          <w:szCs w:val="26"/>
        </w:rPr>
        <w:t>l’</w:t>
      </w:r>
      <w:r w:rsidRPr="005938AC">
        <w:rPr>
          <w:rFonts w:ascii="Garamond" w:hAnsi="Garamond" w:cs="Times New Roman"/>
          <w:sz w:val="26"/>
          <w:szCs w:val="26"/>
        </w:rPr>
        <w:t>operazion</w:t>
      </w:r>
      <w:r w:rsidR="007254B2">
        <w:rPr>
          <w:rFonts w:ascii="Garamond" w:hAnsi="Garamond" w:cs="Times New Roman"/>
          <w:sz w:val="26"/>
          <w:szCs w:val="26"/>
        </w:rPr>
        <w:t>e</w:t>
      </w:r>
      <w:r w:rsidRPr="005938AC">
        <w:rPr>
          <w:rFonts w:ascii="Garamond" w:hAnsi="Garamond" w:cs="Times New Roman"/>
          <w:sz w:val="26"/>
          <w:szCs w:val="26"/>
        </w:rPr>
        <w:t xml:space="preserve"> doganal</w:t>
      </w:r>
      <w:r w:rsidR="007254B2">
        <w:rPr>
          <w:rFonts w:ascii="Garamond" w:hAnsi="Garamond" w:cs="Times New Roman"/>
          <w:sz w:val="26"/>
          <w:szCs w:val="26"/>
        </w:rPr>
        <w:t>e</w:t>
      </w:r>
      <w:r w:rsidRPr="005938AC">
        <w:rPr>
          <w:rFonts w:ascii="Garamond" w:hAnsi="Garamond" w:cs="Times New Roman"/>
          <w:sz w:val="26"/>
          <w:szCs w:val="26"/>
        </w:rPr>
        <w:t xml:space="preserve"> copert</w:t>
      </w:r>
      <w:r w:rsidR="007254B2">
        <w:rPr>
          <w:rFonts w:ascii="Garamond" w:hAnsi="Garamond" w:cs="Times New Roman"/>
          <w:sz w:val="26"/>
          <w:szCs w:val="26"/>
        </w:rPr>
        <w:t>a</w:t>
      </w:r>
      <w:r w:rsidRPr="005938AC">
        <w:rPr>
          <w:rFonts w:ascii="Garamond" w:hAnsi="Garamond" w:cs="Times New Roman"/>
          <w:sz w:val="26"/>
          <w:szCs w:val="26"/>
        </w:rPr>
        <w:t xml:space="preserve"> dal presente impegno, sort</w:t>
      </w:r>
      <w:r w:rsidR="007254B2">
        <w:rPr>
          <w:rFonts w:ascii="Garamond" w:hAnsi="Garamond" w:cs="Times New Roman"/>
          <w:sz w:val="26"/>
          <w:szCs w:val="26"/>
        </w:rPr>
        <w:t>a</w:t>
      </w:r>
      <w:r w:rsidRPr="005938AC">
        <w:rPr>
          <w:rFonts w:ascii="Garamond" w:hAnsi="Garamond" w:cs="Times New Roman"/>
          <w:sz w:val="26"/>
          <w:szCs w:val="26"/>
        </w:rPr>
        <w:t xml:space="preserve"> anteriormente alla data di efficacia della revoca o disdetta della garanzia, anche in caso di richiesta di pagamento successiva.</w:t>
      </w:r>
    </w:p>
    <w:p w14:paraId="394AB925" w14:textId="77777777" w:rsidR="00813285" w:rsidRPr="005938AC" w:rsidRDefault="00813285" w:rsidP="00813285">
      <w:pPr>
        <w:ind w:left="284" w:hanging="284"/>
        <w:jc w:val="both"/>
        <w:rPr>
          <w:rFonts w:ascii="Garamond" w:hAnsi="Garamond" w:cs="Times New Roman"/>
          <w:sz w:val="26"/>
          <w:szCs w:val="26"/>
        </w:rPr>
      </w:pPr>
    </w:p>
    <w:p w14:paraId="02AD8082"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3. Efficacia della garanzia - Svincolo</w:t>
      </w:r>
    </w:p>
    <w:p w14:paraId="5527BA51" w14:textId="272AE99E" w:rsidR="00813285" w:rsidRDefault="00813285" w:rsidP="00A973E0">
      <w:pPr>
        <w:ind w:left="284"/>
        <w:jc w:val="both"/>
        <w:rPr>
          <w:rFonts w:ascii="Garamond" w:hAnsi="Garamond" w:cs="Times New Roman"/>
          <w:sz w:val="26"/>
          <w:szCs w:val="26"/>
        </w:rPr>
      </w:pPr>
      <w:r w:rsidRPr="005938AC">
        <w:rPr>
          <w:rFonts w:ascii="Garamond" w:hAnsi="Garamond" w:cs="Times New Roman"/>
          <w:sz w:val="26"/>
          <w:szCs w:val="26"/>
        </w:rPr>
        <w:t xml:space="preserve">La garanzia, come previsto dall’art. 98 </w:t>
      </w:r>
      <w:r w:rsidR="00CA78EF">
        <w:rPr>
          <w:rFonts w:ascii="Garamond" w:hAnsi="Garamond" w:cs="Times New Roman"/>
          <w:sz w:val="26"/>
          <w:szCs w:val="26"/>
        </w:rPr>
        <w:t>CDU</w:t>
      </w:r>
      <w:r w:rsidRPr="005938AC">
        <w:rPr>
          <w:rFonts w:ascii="Garamond" w:hAnsi="Garamond" w:cs="Times New Roman"/>
          <w:sz w:val="26"/>
          <w:szCs w:val="26"/>
        </w:rPr>
        <w:t>, è efficace sino a quando l</w:t>
      </w:r>
      <w:r w:rsidR="005544B4" w:rsidRPr="005938AC">
        <w:rPr>
          <w:rFonts w:ascii="Garamond" w:hAnsi="Garamond" w:cs="Times New Roman"/>
          <w:sz w:val="26"/>
          <w:szCs w:val="26"/>
        </w:rPr>
        <w:t>’</w:t>
      </w:r>
      <w:r w:rsidRPr="005938AC">
        <w:rPr>
          <w:rFonts w:ascii="Garamond" w:hAnsi="Garamond" w:cs="Times New Roman"/>
          <w:sz w:val="26"/>
          <w:szCs w:val="26"/>
        </w:rPr>
        <w:t>obbligazion</w:t>
      </w:r>
      <w:r w:rsidR="005544B4" w:rsidRPr="005938AC">
        <w:rPr>
          <w:rFonts w:ascii="Garamond" w:hAnsi="Garamond" w:cs="Times New Roman"/>
          <w:sz w:val="26"/>
          <w:szCs w:val="26"/>
        </w:rPr>
        <w:t>e</w:t>
      </w:r>
      <w:r w:rsidRPr="005938AC">
        <w:rPr>
          <w:rFonts w:ascii="Garamond" w:hAnsi="Garamond" w:cs="Times New Roman"/>
          <w:sz w:val="26"/>
          <w:szCs w:val="26"/>
        </w:rPr>
        <w:t xml:space="preserve"> doganal</w:t>
      </w:r>
      <w:r w:rsidR="005544B4" w:rsidRPr="005938AC">
        <w:rPr>
          <w:rFonts w:ascii="Garamond" w:hAnsi="Garamond" w:cs="Times New Roman"/>
          <w:sz w:val="26"/>
          <w:szCs w:val="26"/>
        </w:rPr>
        <w:t>e o l’obbligo di pagamento di altri oneri</w:t>
      </w:r>
      <w:r w:rsidRPr="005938AC">
        <w:rPr>
          <w:rFonts w:ascii="Garamond" w:hAnsi="Garamond" w:cs="Times New Roman"/>
          <w:sz w:val="26"/>
          <w:szCs w:val="26"/>
        </w:rPr>
        <w:t xml:space="preserve"> siano estinte o non possano più sorgere ed a tale momento il Beneficiario svincolerà immediatamente la garanzia</w:t>
      </w:r>
      <w:r w:rsidR="00EB6B17">
        <w:rPr>
          <w:rFonts w:ascii="Garamond" w:hAnsi="Garamond" w:cs="Times New Roman"/>
          <w:sz w:val="26"/>
          <w:szCs w:val="26"/>
        </w:rPr>
        <w:t xml:space="preserve"> come previsto dall’art. 89.4 comma 3 CDU</w:t>
      </w:r>
      <w:r w:rsidRPr="005938AC">
        <w:rPr>
          <w:rFonts w:ascii="Garamond" w:hAnsi="Garamond" w:cs="Times New Roman"/>
          <w:sz w:val="26"/>
          <w:szCs w:val="26"/>
        </w:rPr>
        <w:t xml:space="preserve"> e provvederà alla restituzione dell’atto fideiussorio o all’emissione di lettera liberatoria.</w:t>
      </w:r>
    </w:p>
    <w:p w14:paraId="70238D04" w14:textId="77777777" w:rsidR="00813285" w:rsidRPr="005938AC" w:rsidRDefault="00813285" w:rsidP="00813285">
      <w:pPr>
        <w:ind w:left="284" w:hanging="284"/>
        <w:jc w:val="both"/>
        <w:rPr>
          <w:rFonts w:ascii="Garamond" w:hAnsi="Garamond" w:cs="Times New Roman"/>
          <w:sz w:val="26"/>
          <w:szCs w:val="26"/>
        </w:rPr>
      </w:pPr>
    </w:p>
    <w:p w14:paraId="1EE5D043"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4. Pagamento dell’importo garantito - rinuncia alle eccezioni</w:t>
      </w:r>
    </w:p>
    <w:p w14:paraId="71734CEA" w14:textId="71FB8522" w:rsidR="00813285" w:rsidRPr="005938AC" w:rsidRDefault="00813285" w:rsidP="002744B8">
      <w:pPr>
        <w:ind w:left="284"/>
        <w:jc w:val="both"/>
        <w:rPr>
          <w:rFonts w:ascii="Garamond" w:hAnsi="Garamond" w:cs="Times New Roman"/>
          <w:sz w:val="26"/>
          <w:szCs w:val="26"/>
        </w:rPr>
      </w:pPr>
      <w:r w:rsidRPr="005938AC">
        <w:rPr>
          <w:rFonts w:ascii="Garamond" w:hAnsi="Garamond" w:cs="Times New Roman"/>
          <w:sz w:val="26"/>
          <w:szCs w:val="26"/>
        </w:rPr>
        <w:t xml:space="preserve">In deroga al disposto dell’art. 1944 del codice civile,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dichiara espressamente di rinunciare alla preventiva escussione del debitore principale e si obbliga a versare le somme dovute dallo stesso e coperte dalla presente garanzia, a semplice richiesta (o “a prima richiesta”) scritta del</w:t>
      </w:r>
      <w:r w:rsidR="002B1FA7" w:rsidRPr="005938AC">
        <w:rPr>
          <w:rFonts w:ascii="Garamond" w:hAnsi="Garamond" w:cs="Times New Roman"/>
          <w:sz w:val="26"/>
          <w:szCs w:val="26"/>
        </w:rPr>
        <w:t xml:space="preserve"> </w:t>
      </w:r>
      <w:r w:rsidRPr="005938AC">
        <w:rPr>
          <w:rFonts w:ascii="Garamond" w:hAnsi="Garamond" w:cs="Times New Roman"/>
          <w:sz w:val="26"/>
          <w:szCs w:val="26"/>
        </w:rPr>
        <w:t xml:space="preserve">Beneficiario e con rinuncia a qualsiasi eccezione, entro il termine di </w:t>
      </w:r>
      <w:r w:rsidR="00D72FE4" w:rsidRPr="005938AC">
        <w:rPr>
          <w:rFonts w:ascii="Garamond" w:hAnsi="Garamond" w:cs="Times New Roman"/>
          <w:sz w:val="26"/>
          <w:szCs w:val="26"/>
        </w:rPr>
        <w:t>30</w:t>
      </w:r>
      <w:r w:rsidR="006E2A20">
        <w:rPr>
          <w:rFonts w:ascii="Garamond" w:hAnsi="Garamond" w:cs="Times New Roman"/>
          <w:sz w:val="26"/>
          <w:szCs w:val="26"/>
        </w:rPr>
        <w:t xml:space="preserve"> giorni </w:t>
      </w:r>
      <w:r w:rsidRPr="005938AC">
        <w:rPr>
          <w:rFonts w:ascii="Garamond" w:hAnsi="Garamond" w:cs="Times New Roman"/>
          <w:sz w:val="26"/>
          <w:szCs w:val="26"/>
        </w:rPr>
        <w:t>dalla data di ricevimento della richiesta, fino al limite de</w:t>
      </w:r>
      <w:r w:rsidR="00642D4F">
        <w:rPr>
          <w:rFonts w:ascii="Garamond" w:hAnsi="Garamond" w:cs="Times New Roman"/>
          <w:sz w:val="26"/>
          <w:szCs w:val="26"/>
        </w:rPr>
        <w:t>ll’</w:t>
      </w:r>
      <w:r w:rsidRPr="005938AC">
        <w:rPr>
          <w:rFonts w:ascii="Garamond" w:hAnsi="Garamond" w:cs="Times New Roman"/>
          <w:sz w:val="26"/>
          <w:szCs w:val="26"/>
        </w:rPr>
        <w:t xml:space="preserve"> import</w:t>
      </w:r>
      <w:r w:rsidR="00642D4F">
        <w:rPr>
          <w:rFonts w:ascii="Garamond" w:hAnsi="Garamond" w:cs="Times New Roman"/>
          <w:sz w:val="26"/>
          <w:szCs w:val="26"/>
        </w:rPr>
        <w:t>o</w:t>
      </w:r>
      <w:r w:rsidRPr="005938AC">
        <w:rPr>
          <w:rFonts w:ascii="Garamond" w:hAnsi="Garamond" w:cs="Times New Roman"/>
          <w:sz w:val="26"/>
          <w:szCs w:val="26"/>
        </w:rPr>
        <w:t xml:space="preserve"> massim</w:t>
      </w:r>
      <w:r w:rsidR="00642D4F">
        <w:rPr>
          <w:rFonts w:ascii="Garamond" w:hAnsi="Garamond" w:cs="Times New Roman"/>
          <w:sz w:val="26"/>
          <w:szCs w:val="26"/>
        </w:rPr>
        <w:t>o</w:t>
      </w:r>
      <w:r w:rsidRPr="005938AC">
        <w:rPr>
          <w:rFonts w:ascii="Garamond" w:hAnsi="Garamond" w:cs="Times New Roman"/>
          <w:sz w:val="26"/>
          <w:szCs w:val="26"/>
        </w:rPr>
        <w:t xml:space="preserve"> sopra indicat</w:t>
      </w:r>
      <w:r w:rsidR="00642D4F">
        <w:rPr>
          <w:rFonts w:ascii="Garamond" w:hAnsi="Garamond" w:cs="Times New Roman"/>
          <w:sz w:val="26"/>
          <w:szCs w:val="26"/>
        </w:rPr>
        <w:t>o</w:t>
      </w:r>
      <w:r w:rsidR="00BF45DF" w:rsidRPr="005938AC">
        <w:rPr>
          <w:rFonts w:ascii="Garamond" w:hAnsi="Garamond" w:cs="Times New Roman"/>
          <w:sz w:val="26"/>
          <w:szCs w:val="26"/>
        </w:rPr>
        <w:t>.</w:t>
      </w:r>
    </w:p>
    <w:p w14:paraId="6F5A9E26" w14:textId="50DD1E2D" w:rsidR="00813285" w:rsidRPr="005938AC" w:rsidRDefault="00813285" w:rsidP="004F2BA6">
      <w:pPr>
        <w:ind w:left="284"/>
        <w:jc w:val="both"/>
        <w:rPr>
          <w:rFonts w:ascii="Garamond" w:hAnsi="Garamond" w:cs="Times New Roman"/>
          <w:sz w:val="26"/>
          <w:szCs w:val="26"/>
        </w:rPr>
      </w:pPr>
      <w:r w:rsidRPr="005938AC">
        <w:rPr>
          <w:rFonts w:ascii="Garamond" w:hAnsi="Garamond" w:cs="Times New Roman"/>
          <w:sz w:val="26"/>
          <w:szCs w:val="26"/>
        </w:rPr>
        <w:t>La richiesta di escussione della presente garanzia dovrà essere effettuata dall’Ufficio dell’Agenzia delle Dogane e dei Monopoli indicato in premessa quale Beneficiario</w:t>
      </w:r>
      <w:r w:rsidR="002678B1" w:rsidRPr="005938AC">
        <w:rPr>
          <w:rFonts w:ascii="Garamond" w:hAnsi="Garamond" w:cs="Times New Roman"/>
          <w:sz w:val="26"/>
          <w:szCs w:val="26"/>
        </w:rPr>
        <w:t xml:space="preserve">. Resta </w:t>
      </w:r>
      <w:r w:rsidRPr="005938AC">
        <w:rPr>
          <w:rFonts w:ascii="Garamond" w:hAnsi="Garamond" w:cs="Times New Roman"/>
          <w:sz w:val="26"/>
          <w:szCs w:val="26"/>
        </w:rPr>
        <w:t>fermo che</w:t>
      </w:r>
      <w:r w:rsidR="002678B1" w:rsidRPr="005938AC">
        <w:rPr>
          <w:rFonts w:ascii="Garamond" w:hAnsi="Garamond" w:cs="Times New Roman"/>
          <w:sz w:val="26"/>
          <w:szCs w:val="26"/>
        </w:rPr>
        <w:t>,</w:t>
      </w:r>
      <w:r w:rsidRPr="005938AC">
        <w:rPr>
          <w:rFonts w:ascii="Garamond" w:hAnsi="Garamond" w:cs="Times New Roman"/>
          <w:sz w:val="26"/>
          <w:szCs w:val="26"/>
        </w:rPr>
        <w:t xml:space="preserve"> </w:t>
      </w:r>
      <w:r w:rsidR="00383EFA">
        <w:rPr>
          <w:rFonts w:ascii="Garamond" w:hAnsi="Garamond" w:cs="Times New Roman"/>
          <w:sz w:val="26"/>
          <w:szCs w:val="26"/>
        </w:rPr>
        <w:t xml:space="preserve">qualora la garanzia sia </w:t>
      </w:r>
      <w:r w:rsidR="001D1E1C">
        <w:rPr>
          <w:rFonts w:ascii="Garamond" w:hAnsi="Garamond" w:cs="Times New Roman"/>
          <w:sz w:val="26"/>
          <w:szCs w:val="26"/>
        </w:rPr>
        <w:t>valida anche in</w:t>
      </w:r>
      <w:r w:rsidR="00383EFA">
        <w:rPr>
          <w:rFonts w:ascii="Garamond" w:hAnsi="Garamond" w:cs="Times New Roman"/>
          <w:sz w:val="26"/>
          <w:szCs w:val="26"/>
        </w:rPr>
        <w:t xml:space="preserve"> uno o più dei Paesi dell’elenco riportato nella parte “I</w:t>
      </w:r>
      <w:r w:rsidR="00841C79">
        <w:rPr>
          <w:rFonts w:ascii="Garamond" w:hAnsi="Garamond" w:cs="Times New Roman"/>
          <w:sz w:val="26"/>
          <w:szCs w:val="26"/>
        </w:rPr>
        <w:t>.</w:t>
      </w:r>
      <w:r w:rsidR="00383EFA">
        <w:rPr>
          <w:rFonts w:ascii="Garamond" w:hAnsi="Garamond" w:cs="Times New Roman"/>
          <w:sz w:val="26"/>
          <w:szCs w:val="26"/>
        </w:rPr>
        <w:t xml:space="preserve"> Impegno del Garante”, </w:t>
      </w:r>
      <w:r w:rsidR="00DC061D" w:rsidRPr="005938AC">
        <w:rPr>
          <w:rFonts w:ascii="Garamond" w:hAnsi="Garamond" w:cs="Times New Roman"/>
          <w:sz w:val="26"/>
          <w:szCs w:val="26"/>
        </w:rPr>
        <w:t>la stessa potrà essere escussa</w:t>
      </w:r>
      <w:r w:rsidR="006F1540" w:rsidRPr="005938AC">
        <w:rPr>
          <w:rFonts w:ascii="Garamond" w:hAnsi="Garamond" w:cs="Times New Roman"/>
          <w:sz w:val="26"/>
          <w:szCs w:val="26"/>
        </w:rPr>
        <w:t xml:space="preserve">, come indicato al punto 2 della </w:t>
      </w:r>
      <w:r w:rsidR="00383EFA">
        <w:rPr>
          <w:rFonts w:ascii="Garamond" w:hAnsi="Garamond" w:cs="Times New Roman"/>
          <w:sz w:val="26"/>
          <w:szCs w:val="26"/>
        </w:rPr>
        <w:t xml:space="preserve">medesima </w:t>
      </w:r>
      <w:r w:rsidR="006F1540" w:rsidRPr="005938AC">
        <w:rPr>
          <w:rFonts w:ascii="Garamond" w:hAnsi="Garamond" w:cs="Times New Roman"/>
          <w:sz w:val="26"/>
          <w:szCs w:val="26"/>
        </w:rPr>
        <w:t>parte</w:t>
      </w:r>
      <w:r w:rsidR="002E37A3" w:rsidRPr="005938AC">
        <w:rPr>
          <w:rFonts w:ascii="Garamond" w:hAnsi="Garamond" w:cs="Times New Roman"/>
          <w:sz w:val="26"/>
          <w:szCs w:val="26"/>
        </w:rPr>
        <w:t>,</w:t>
      </w:r>
      <w:r w:rsidR="002678B1" w:rsidRPr="005938AC">
        <w:rPr>
          <w:rFonts w:ascii="Garamond" w:hAnsi="Garamond" w:cs="Times New Roman"/>
          <w:sz w:val="26"/>
          <w:szCs w:val="26"/>
        </w:rPr>
        <w:t xml:space="preserve"> anche dalle </w:t>
      </w:r>
      <w:r w:rsidR="006F1540" w:rsidRPr="005938AC">
        <w:rPr>
          <w:rFonts w:ascii="Garamond" w:hAnsi="Garamond" w:cs="Times New Roman"/>
          <w:sz w:val="26"/>
          <w:szCs w:val="26"/>
        </w:rPr>
        <w:t>autorità competenti d</w:t>
      </w:r>
      <w:r w:rsidR="002678B1" w:rsidRPr="005938AC">
        <w:rPr>
          <w:rFonts w:ascii="Garamond" w:hAnsi="Garamond" w:cs="Times New Roman"/>
          <w:sz w:val="26"/>
          <w:szCs w:val="26"/>
        </w:rPr>
        <w:t xml:space="preserve">i ciascuno degli </w:t>
      </w:r>
      <w:r w:rsidR="006F1540" w:rsidRPr="005938AC">
        <w:rPr>
          <w:rFonts w:ascii="Garamond" w:hAnsi="Garamond" w:cs="Times New Roman"/>
          <w:sz w:val="26"/>
          <w:szCs w:val="26"/>
        </w:rPr>
        <w:t xml:space="preserve">Stati </w:t>
      </w:r>
      <w:r w:rsidR="00383EFA">
        <w:rPr>
          <w:rFonts w:ascii="Garamond" w:hAnsi="Garamond" w:cs="Times New Roman"/>
          <w:sz w:val="26"/>
          <w:szCs w:val="26"/>
        </w:rPr>
        <w:t>beneficiari,</w:t>
      </w:r>
      <w:r w:rsidR="002E37A3" w:rsidRPr="005938AC">
        <w:rPr>
          <w:rFonts w:ascii="Garamond" w:hAnsi="Garamond" w:cs="Times New Roman"/>
          <w:sz w:val="26"/>
          <w:szCs w:val="26"/>
        </w:rPr>
        <w:t xml:space="preserve"> </w:t>
      </w:r>
      <w:r w:rsidR="006F1540" w:rsidRPr="005938AC">
        <w:rPr>
          <w:rFonts w:ascii="Garamond" w:hAnsi="Garamond" w:cs="Times New Roman"/>
          <w:sz w:val="26"/>
          <w:szCs w:val="26"/>
        </w:rPr>
        <w:t xml:space="preserve">con comunicazione da indirizzare </w:t>
      </w:r>
      <w:r w:rsidR="002678B1" w:rsidRPr="005938AC">
        <w:rPr>
          <w:rFonts w:ascii="Garamond" w:hAnsi="Garamond" w:cs="Times New Roman"/>
          <w:sz w:val="26"/>
          <w:szCs w:val="26"/>
        </w:rPr>
        <w:t xml:space="preserve">alla Banca </w:t>
      </w:r>
      <w:r w:rsidR="002E37A3" w:rsidRPr="005938AC">
        <w:rPr>
          <w:rFonts w:ascii="Garamond" w:hAnsi="Garamond" w:cs="Times New Roman"/>
          <w:sz w:val="26"/>
          <w:szCs w:val="26"/>
        </w:rPr>
        <w:t>al</w:t>
      </w:r>
      <w:r w:rsidR="006F1540" w:rsidRPr="005938AC">
        <w:rPr>
          <w:rFonts w:ascii="Garamond" w:hAnsi="Garamond" w:cs="Times New Roman"/>
          <w:sz w:val="26"/>
          <w:szCs w:val="26"/>
        </w:rPr>
        <w:t xml:space="preserve"> domicilio eletto</w:t>
      </w:r>
      <w:r w:rsidR="00BF45DF" w:rsidRPr="005938AC">
        <w:rPr>
          <w:rFonts w:ascii="Garamond" w:hAnsi="Garamond" w:cs="Times New Roman"/>
          <w:sz w:val="26"/>
          <w:szCs w:val="26"/>
        </w:rPr>
        <w:t>/mandatario designato</w:t>
      </w:r>
      <w:r w:rsidR="006F1540" w:rsidRPr="005938AC">
        <w:rPr>
          <w:rFonts w:ascii="Garamond" w:hAnsi="Garamond" w:cs="Times New Roman"/>
          <w:sz w:val="26"/>
          <w:szCs w:val="26"/>
        </w:rPr>
        <w:t xml:space="preserve"> </w:t>
      </w:r>
      <w:r w:rsidR="001D1E1C">
        <w:rPr>
          <w:rFonts w:ascii="Garamond" w:hAnsi="Garamond" w:cs="Times New Roman"/>
          <w:sz w:val="26"/>
          <w:szCs w:val="26"/>
        </w:rPr>
        <w:t xml:space="preserve">in tale </w:t>
      </w:r>
      <w:r w:rsidR="00BF45DF" w:rsidRPr="005938AC">
        <w:rPr>
          <w:rFonts w:ascii="Garamond" w:hAnsi="Garamond" w:cs="Times New Roman"/>
          <w:sz w:val="26"/>
          <w:szCs w:val="26"/>
        </w:rPr>
        <w:t>P</w:t>
      </w:r>
      <w:r w:rsidR="006F1540" w:rsidRPr="005938AC">
        <w:rPr>
          <w:rFonts w:ascii="Garamond" w:hAnsi="Garamond" w:cs="Times New Roman"/>
          <w:sz w:val="26"/>
          <w:szCs w:val="26"/>
        </w:rPr>
        <w:t>aese</w:t>
      </w:r>
      <w:r w:rsidRPr="005938AC">
        <w:rPr>
          <w:rFonts w:ascii="Garamond" w:hAnsi="Garamond" w:cs="Times New Roman"/>
          <w:sz w:val="26"/>
          <w:szCs w:val="26"/>
        </w:rPr>
        <w:t>.</w:t>
      </w:r>
    </w:p>
    <w:p w14:paraId="20FE4E24" w14:textId="6E49B0C2" w:rsidR="007E37D0" w:rsidRPr="005938AC" w:rsidRDefault="00813285">
      <w:pPr>
        <w:ind w:left="284"/>
        <w:jc w:val="both"/>
        <w:rPr>
          <w:rFonts w:ascii="Garamond" w:hAnsi="Garamond" w:cs="Times New Roman"/>
          <w:sz w:val="26"/>
          <w:szCs w:val="26"/>
        </w:rPr>
      </w:pPr>
      <w:r w:rsidRPr="005938AC">
        <w:rPr>
          <w:rFonts w:ascii="Garamond" w:hAnsi="Garamond" w:cs="Times New Roman"/>
          <w:sz w:val="26"/>
          <w:szCs w:val="26"/>
        </w:rPr>
        <w:t xml:space="preserve">La </w:t>
      </w:r>
      <w:r w:rsidR="001B3243" w:rsidRPr="005938AC">
        <w:rPr>
          <w:rFonts w:ascii="Garamond" w:hAnsi="Garamond" w:cs="Times New Roman"/>
          <w:sz w:val="26"/>
          <w:szCs w:val="26"/>
        </w:rPr>
        <w:t>Banca</w:t>
      </w:r>
      <w:r w:rsidRPr="005938AC">
        <w:rPr>
          <w:rFonts w:ascii="Garamond" w:hAnsi="Garamond" w:cs="Times New Roman"/>
          <w:sz w:val="26"/>
          <w:szCs w:val="26"/>
        </w:rPr>
        <w:t xml:space="preserve"> non sarà tenuta al pagamento </w:t>
      </w:r>
      <w:r w:rsidR="007E37D0" w:rsidRPr="005938AC">
        <w:rPr>
          <w:rFonts w:ascii="Garamond" w:hAnsi="Garamond" w:cs="Times New Roman"/>
          <w:sz w:val="26"/>
          <w:szCs w:val="26"/>
        </w:rPr>
        <w:t>se prima della scadenza del termine di trenta giorni dalla data di ricevimento della richiesta di escussione la Ditta stipulante</w:t>
      </w:r>
      <w:r w:rsidR="00DC061D" w:rsidRPr="005938AC">
        <w:rPr>
          <w:rFonts w:ascii="Garamond" w:hAnsi="Garamond" w:cs="Times New Roman"/>
          <w:sz w:val="26"/>
          <w:szCs w:val="26"/>
        </w:rPr>
        <w:t xml:space="preserve">, </w:t>
      </w:r>
      <w:r w:rsidR="001D6658" w:rsidRPr="005938AC">
        <w:rPr>
          <w:rFonts w:ascii="Garamond" w:hAnsi="Garamond" w:cs="Times New Roman"/>
          <w:sz w:val="26"/>
          <w:szCs w:val="26"/>
        </w:rPr>
        <w:t xml:space="preserve">la Banca </w:t>
      </w:r>
      <w:r w:rsidR="00310315" w:rsidRPr="005938AC">
        <w:rPr>
          <w:rFonts w:ascii="Garamond" w:hAnsi="Garamond" w:cs="Times New Roman"/>
          <w:sz w:val="26"/>
          <w:szCs w:val="26"/>
        </w:rPr>
        <w:t>stessa o</w:t>
      </w:r>
      <w:r w:rsidR="007E37D0" w:rsidRPr="005938AC">
        <w:rPr>
          <w:rFonts w:ascii="Garamond" w:hAnsi="Garamond" w:cs="Times New Roman"/>
          <w:sz w:val="26"/>
          <w:szCs w:val="26"/>
        </w:rPr>
        <w:t xml:space="preserve"> ogni altra persona interessata dimostri al Beneficiario, con soddisfazione delle autorità doganali</w:t>
      </w:r>
      <w:r w:rsidR="00C57C3D" w:rsidRPr="005938AC">
        <w:rPr>
          <w:rFonts w:ascii="Garamond" w:hAnsi="Garamond" w:cs="Times New Roman"/>
          <w:sz w:val="26"/>
          <w:szCs w:val="26"/>
        </w:rPr>
        <w:t xml:space="preserve"> </w:t>
      </w:r>
      <w:r w:rsidR="00BA684B" w:rsidRPr="005938AC">
        <w:rPr>
          <w:rFonts w:ascii="Garamond" w:hAnsi="Garamond" w:cs="Times New Roman"/>
          <w:sz w:val="26"/>
          <w:szCs w:val="26"/>
        </w:rPr>
        <w:t xml:space="preserve">espressa </w:t>
      </w:r>
      <w:r w:rsidR="00C57C3D" w:rsidRPr="005938AC">
        <w:rPr>
          <w:rFonts w:ascii="Garamond" w:hAnsi="Garamond" w:cs="Times New Roman"/>
          <w:sz w:val="26"/>
          <w:szCs w:val="26"/>
        </w:rPr>
        <w:t>mediante comunicazione scritta alla Banca</w:t>
      </w:r>
      <w:r w:rsidR="007E37D0" w:rsidRPr="005938AC">
        <w:rPr>
          <w:rFonts w:ascii="Garamond" w:hAnsi="Garamond" w:cs="Times New Roman"/>
          <w:sz w:val="26"/>
          <w:szCs w:val="26"/>
        </w:rPr>
        <w:t>, che il regime speciale diverso dal regime di uso finale è stato appurato, che la vigilanza doganale sulle merci in regime di uso finale o la custodia temporanea si sono concluse correttamente o, nel caso delle operazioni diverse dai regimi speciali, che la situazione delle merci è stata regolarizzata</w:t>
      </w:r>
      <w:r w:rsidR="00C57C3D" w:rsidRPr="005938AC">
        <w:rPr>
          <w:rFonts w:ascii="Garamond" w:hAnsi="Garamond" w:cs="Times New Roman"/>
          <w:sz w:val="26"/>
          <w:szCs w:val="26"/>
        </w:rPr>
        <w:t>.</w:t>
      </w:r>
      <w:r w:rsidR="007E37D0" w:rsidRPr="005938AC">
        <w:rPr>
          <w:rFonts w:ascii="Garamond" w:hAnsi="Garamond" w:cs="Times New Roman"/>
          <w:sz w:val="26"/>
          <w:szCs w:val="26"/>
        </w:rPr>
        <w:t xml:space="preserve">  </w:t>
      </w:r>
    </w:p>
    <w:p w14:paraId="69EE0610" w14:textId="644EB9F1" w:rsidR="00813285" w:rsidRPr="005938AC" w:rsidRDefault="00813285" w:rsidP="00E771B1">
      <w:pPr>
        <w:ind w:left="284"/>
        <w:jc w:val="both"/>
        <w:rPr>
          <w:rFonts w:ascii="Garamond" w:hAnsi="Garamond" w:cs="Times New Roman"/>
          <w:sz w:val="26"/>
          <w:szCs w:val="26"/>
        </w:rPr>
      </w:pPr>
      <w:r w:rsidRPr="005938AC">
        <w:rPr>
          <w:rFonts w:ascii="Garamond" w:hAnsi="Garamond" w:cs="Times New Roman"/>
          <w:sz w:val="26"/>
          <w:szCs w:val="26"/>
        </w:rPr>
        <w:t xml:space="preserve">Le autorità competenti possono, a richiesta della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e per ogni ragione ritenuta valida, prorogare il termine entro il quale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è tenuta a effettuare il pagamento delle somme richieste oltre il termine sopra indicato. Le spese risultanti dalla concessione di tale termine supplementare, e in particolare gli interessi, devono essere calcolati in modo che il loro importo sia equivalente a quello previsto dall’art. 112 </w:t>
      </w:r>
      <w:r w:rsidR="00CA78EF">
        <w:rPr>
          <w:rFonts w:ascii="Garamond" w:hAnsi="Garamond" w:cs="Times New Roman"/>
          <w:sz w:val="26"/>
          <w:szCs w:val="26"/>
        </w:rPr>
        <w:t>CDU</w:t>
      </w:r>
      <w:r w:rsidRPr="005938AC">
        <w:rPr>
          <w:rFonts w:ascii="Garamond" w:hAnsi="Garamond" w:cs="Times New Roman"/>
          <w:sz w:val="26"/>
          <w:szCs w:val="26"/>
        </w:rPr>
        <w:t xml:space="preserve"> per i dazi e dalla normativa nazionale per altri oneri. In deroga al disposto dell’art. 1945 c.c.,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dichiara espressamente di rinunciare alla facoltà di opporre le eccezioni che spettano al debitore principale, nonché ad opporre eccezioni di compensazione ai termini degli articoli 1242 e 1247 c.c.;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dichiara espressamente di rinunciare ad eccepire il decorso del termine di cui all’art. 1957 c.c. </w:t>
      </w:r>
    </w:p>
    <w:p w14:paraId="6B6B888D" w14:textId="747090BC" w:rsidR="00813285" w:rsidRPr="005938AC" w:rsidRDefault="00813285" w:rsidP="003D0D7C">
      <w:pPr>
        <w:ind w:left="284"/>
        <w:jc w:val="both"/>
        <w:rPr>
          <w:rFonts w:ascii="Garamond" w:hAnsi="Garamond" w:cs="Times New Roman"/>
          <w:sz w:val="26"/>
          <w:szCs w:val="26"/>
        </w:rPr>
      </w:pPr>
      <w:r w:rsidRPr="005938AC">
        <w:rPr>
          <w:rFonts w:ascii="Garamond" w:hAnsi="Garamond" w:cs="Times New Roman"/>
          <w:sz w:val="26"/>
          <w:szCs w:val="26"/>
        </w:rPr>
        <w:t xml:space="preserve">Resta in ogni caso salva l’azione di ripetizione verso il Beneficiario nel caso in cui le somme pagate dalla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risultassero parzialmente o totalmente non dovute dal debitore principale o dalla </w:t>
      </w:r>
      <w:r w:rsidR="001B3243" w:rsidRPr="005938AC">
        <w:rPr>
          <w:rFonts w:ascii="Garamond" w:hAnsi="Garamond" w:cs="Times New Roman"/>
          <w:sz w:val="26"/>
          <w:szCs w:val="26"/>
        </w:rPr>
        <w:t>Banca</w:t>
      </w:r>
      <w:r w:rsidRPr="005938AC">
        <w:rPr>
          <w:rFonts w:ascii="Garamond" w:hAnsi="Garamond" w:cs="Times New Roman"/>
          <w:sz w:val="26"/>
          <w:szCs w:val="26"/>
        </w:rPr>
        <w:t>.</w:t>
      </w:r>
    </w:p>
    <w:p w14:paraId="37EBE70A" w14:textId="51C143B2" w:rsidR="00813285" w:rsidRPr="005938AC" w:rsidRDefault="00813285" w:rsidP="008F5608">
      <w:pPr>
        <w:ind w:left="284"/>
        <w:jc w:val="both"/>
        <w:rPr>
          <w:rFonts w:ascii="Garamond" w:hAnsi="Garamond" w:cs="Times New Roman"/>
          <w:sz w:val="26"/>
          <w:szCs w:val="26"/>
        </w:rPr>
      </w:pPr>
      <w:r w:rsidRPr="005938AC">
        <w:rPr>
          <w:rFonts w:ascii="Garamond" w:hAnsi="Garamond" w:cs="Times New Roman"/>
          <w:sz w:val="26"/>
          <w:szCs w:val="26"/>
        </w:rPr>
        <w:t xml:space="preserve">La </w:t>
      </w:r>
      <w:r w:rsidR="001B3243" w:rsidRPr="005938AC">
        <w:rPr>
          <w:rFonts w:ascii="Garamond" w:hAnsi="Garamond" w:cs="Times New Roman"/>
          <w:sz w:val="26"/>
          <w:szCs w:val="26"/>
        </w:rPr>
        <w:t>Banca</w:t>
      </w:r>
      <w:r w:rsidRPr="005938AC">
        <w:rPr>
          <w:rFonts w:ascii="Garamond" w:hAnsi="Garamond" w:cs="Times New Roman"/>
          <w:sz w:val="26"/>
          <w:szCs w:val="26"/>
        </w:rPr>
        <w:t xml:space="preserve"> dichiara espressamente che, in caso di escussione della garanzia, non potrà essere opposto al beneficiario il mancato pagamento da parte della Ditta stipulante </w:t>
      </w:r>
      <w:r w:rsidR="0028273C">
        <w:rPr>
          <w:rFonts w:ascii="Garamond" w:hAnsi="Garamond" w:cs="Times New Roman"/>
          <w:sz w:val="26"/>
          <w:szCs w:val="26"/>
        </w:rPr>
        <w:t>delle</w:t>
      </w:r>
      <w:r w:rsidRPr="005938AC">
        <w:rPr>
          <w:rFonts w:ascii="Garamond" w:hAnsi="Garamond" w:cs="Times New Roman"/>
          <w:sz w:val="26"/>
          <w:szCs w:val="26"/>
        </w:rPr>
        <w:t xml:space="preserve"> commissioni</w:t>
      </w:r>
      <w:r w:rsidR="0028273C">
        <w:rPr>
          <w:rFonts w:ascii="Garamond" w:hAnsi="Garamond" w:cs="Times New Roman"/>
          <w:sz w:val="26"/>
          <w:szCs w:val="26"/>
        </w:rPr>
        <w:t xml:space="preserve">, delle spese e di </w:t>
      </w:r>
      <w:r w:rsidR="00312E97">
        <w:rPr>
          <w:rFonts w:ascii="Garamond" w:hAnsi="Garamond" w:cs="Times New Roman"/>
          <w:sz w:val="26"/>
          <w:szCs w:val="26"/>
        </w:rPr>
        <w:t>quant’altro pattuito in relazione all’emissione della garanzia</w:t>
      </w:r>
      <w:r w:rsidRPr="005938AC">
        <w:rPr>
          <w:rFonts w:ascii="Garamond" w:hAnsi="Garamond" w:cs="Times New Roman"/>
          <w:sz w:val="26"/>
          <w:szCs w:val="26"/>
        </w:rPr>
        <w:t>, anche nel caso di eventuali proroghe della garanzia</w:t>
      </w:r>
      <w:r w:rsidR="00312E97">
        <w:rPr>
          <w:rFonts w:ascii="Garamond" w:hAnsi="Garamond" w:cs="Times New Roman"/>
          <w:sz w:val="26"/>
          <w:szCs w:val="26"/>
        </w:rPr>
        <w:t xml:space="preserve"> medesima</w:t>
      </w:r>
      <w:r w:rsidR="0028273C">
        <w:rPr>
          <w:rFonts w:ascii="Garamond" w:hAnsi="Garamond" w:cs="Times New Roman"/>
          <w:sz w:val="26"/>
          <w:szCs w:val="26"/>
        </w:rPr>
        <w:t>.</w:t>
      </w:r>
    </w:p>
    <w:p w14:paraId="700B4D16" w14:textId="77777777" w:rsidR="00813285" w:rsidRPr="005938AC" w:rsidRDefault="00813285" w:rsidP="00813285">
      <w:pPr>
        <w:ind w:left="284" w:hanging="284"/>
        <w:jc w:val="both"/>
        <w:rPr>
          <w:rFonts w:ascii="Garamond" w:hAnsi="Garamond" w:cs="Times New Roman"/>
          <w:sz w:val="26"/>
          <w:szCs w:val="26"/>
        </w:rPr>
      </w:pPr>
    </w:p>
    <w:p w14:paraId="7C9938C1"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5. Delimitazione della garanzia</w:t>
      </w:r>
    </w:p>
    <w:p w14:paraId="1D233662" w14:textId="482E1218" w:rsidR="00813285" w:rsidRPr="005938AC" w:rsidRDefault="00813285" w:rsidP="00484190">
      <w:pPr>
        <w:ind w:left="284"/>
        <w:jc w:val="both"/>
        <w:rPr>
          <w:rFonts w:ascii="Garamond" w:hAnsi="Garamond" w:cs="Times New Roman"/>
          <w:sz w:val="26"/>
          <w:szCs w:val="26"/>
        </w:rPr>
      </w:pPr>
      <w:r w:rsidRPr="005938AC">
        <w:rPr>
          <w:rFonts w:ascii="Garamond" w:hAnsi="Garamond" w:cs="Times New Roman"/>
          <w:sz w:val="26"/>
          <w:szCs w:val="26"/>
        </w:rPr>
        <w:t xml:space="preserve">Per quanto concerne in particolare gli interessi, si intendono garantiti quelli previsti dagli artt. 112 e 114 </w:t>
      </w:r>
      <w:r w:rsidR="00CA78EF">
        <w:rPr>
          <w:rFonts w:ascii="Garamond" w:hAnsi="Garamond" w:cs="Times New Roman"/>
          <w:sz w:val="26"/>
          <w:szCs w:val="26"/>
        </w:rPr>
        <w:t>CDU</w:t>
      </w:r>
      <w:r w:rsidRPr="005938AC">
        <w:rPr>
          <w:rFonts w:ascii="Garamond" w:hAnsi="Garamond" w:cs="Times New Roman"/>
          <w:sz w:val="26"/>
          <w:szCs w:val="26"/>
        </w:rPr>
        <w:t>, nonché dagli artt. 79, 86 e 218 TULD. La garanzia comprende anche i diritti doganali, interessi e spese</w:t>
      </w:r>
      <w:r w:rsidR="004E23F5" w:rsidRPr="005938AC">
        <w:rPr>
          <w:rFonts w:ascii="Garamond" w:hAnsi="Garamond" w:cs="Times New Roman"/>
          <w:sz w:val="26"/>
          <w:szCs w:val="26"/>
        </w:rPr>
        <w:t xml:space="preserve">, </w:t>
      </w:r>
      <w:r w:rsidRPr="005938AC">
        <w:rPr>
          <w:rFonts w:ascii="Garamond" w:hAnsi="Garamond" w:cs="Times New Roman"/>
          <w:sz w:val="26"/>
          <w:szCs w:val="26"/>
        </w:rPr>
        <w:t>qualora l’Amministrazione Doganale ne richieda il pagamento a seguito di furto e/o rapina delle merci vincolate a dogana e nei casi non coperti dall’ambito di applicazione dell’art.37 del DPR 23.01.1973, n.43 – T</w:t>
      </w:r>
      <w:r w:rsidR="003D5242">
        <w:rPr>
          <w:rFonts w:ascii="Garamond" w:hAnsi="Garamond" w:cs="Times New Roman"/>
          <w:sz w:val="26"/>
          <w:szCs w:val="26"/>
        </w:rPr>
        <w:t>.</w:t>
      </w:r>
      <w:r w:rsidRPr="005938AC">
        <w:rPr>
          <w:rFonts w:ascii="Garamond" w:hAnsi="Garamond" w:cs="Times New Roman"/>
          <w:sz w:val="26"/>
          <w:szCs w:val="26"/>
        </w:rPr>
        <w:t>U</w:t>
      </w:r>
      <w:r w:rsidR="003D5242">
        <w:rPr>
          <w:rFonts w:ascii="Garamond" w:hAnsi="Garamond" w:cs="Times New Roman"/>
          <w:sz w:val="26"/>
          <w:szCs w:val="26"/>
        </w:rPr>
        <w:t>.</w:t>
      </w:r>
      <w:r w:rsidRPr="005938AC">
        <w:rPr>
          <w:rFonts w:ascii="Garamond" w:hAnsi="Garamond" w:cs="Times New Roman"/>
          <w:sz w:val="26"/>
          <w:szCs w:val="26"/>
        </w:rPr>
        <w:t>L</w:t>
      </w:r>
      <w:r w:rsidR="003D5242">
        <w:rPr>
          <w:rFonts w:ascii="Garamond" w:hAnsi="Garamond" w:cs="Times New Roman"/>
          <w:sz w:val="26"/>
          <w:szCs w:val="26"/>
        </w:rPr>
        <w:t>.</w:t>
      </w:r>
      <w:r w:rsidRPr="005938AC">
        <w:rPr>
          <w:rFonts w:ascii="Garamond" w:hAnsi="Garamond" w:cs="Times New Roman"/>
          <w:sz w:val="26"/>
          <w:szCs w:val="26"/>
        </w:rPr>
        <w:t>D</w:t>
      </w:r>
      <w:r w:rsidR="003D5242">
        <w:rPr>
          <w:rFonts w:ascii="Garamond" w:hAnsi="Garamond" w:cs="Times New Roman"/>
          <w:sz w:val="26"/>
          <w:szCs w:val="26"/>
        </w:rPr>
        <w:t>.</w:t>
      </w:r>
      <w:r w:rsidRPr="005938AC">
        <w:rPr>
          <w:rFonts w:ascii="Garamond" w:hAnsi="Garamond" w:cs="Times New Roman"/>
          <w:sz w:val="26"/>
          <w:szCs w:val="26"/>
        </w:rPr>
        <w:t xml:space="preserve"> -, il tutto, in ogni caso, ne</w:t>
      </w:r>
      <w:r w:rsidR="00642D4F">
        <w:rPr>
          <w:rFonts w:ascii="Garamond" w:hAnsi="Garamond" w:cs="Times New Roman"/>
          <w:sz w:val="26"/>
          <w:szCs w:val="26"/>
        </w:rPr>
        <w:t>l</w:t>
      </w:r>
      <w:r w:rsidRPr="005938AC">
        <w:rPr>
          <w:rFonts w:ascii="Garamond" w:hAnsi="Garamond" w:cs="Times New Roman"/>
          <w:sz w:val="26"/>
          <w:szCs w:val="26"/>
        </w:rPr>
        <w:t xml:space="preserve"> limit</w:t>
      </w:r>
      <w:r w:rsidR="00642D4F">
        <w:rPr>
          <w:rFonts w:ascii="Garamond" w:hAnsi="Garamond" w:cs="Times New Roman"/>
          <w:sz w:val="26"/>
          <w:szCs w:val="26"/>
        </w:rPr>
        <w:t>e</w:t>
      </w:r>
      <w:r w:rsidRPr="005938AC">
        <w:rPr>
          <w:rFonts w:ascii="Garamond" w:hAnsi="Garamond" w:cs="Times New Roman"/>
          <w:sz w:val="26"/>
          <w:szCs w:val="26"/>
        </w:rPr>
        <w:t xml:space="preserve"> de</w:t>
      </w:r>
      <w:r w:rsidR="00642D4F">
        <w:rPr>
          <w:rFonts w:ascii="Garamond" w:hAnsi="Garamond" w:cs="Times New Roman"/>
          <w:sz w:val="26"/>
          <w:szCs w:val="26"/>
        </w:rPr>
        <w:t>l</w:t>
      </w:r>
      <w:r w:rsidRPr="005938AC">
        <w:rPr>
          <w:rFonts w:ascii="Garamond" w:hAnsi="Garamond" w:cs="Times New Roman"/>
          <w:sz w:val="26"/>
          <w:szCs w:val="26"/>
        </w:rPr>
        <w:t xml:space="preserve"> massimal</w:t>
      </w:r>
      <w:r w:rsidR="00642D4F">
        <w:rPr>
          <w:rFonts w:ascii="Garamond" w:hAnsi="Garamond" w:cs="Times New Roman"/>
          <w:sz w:val="26"/>
          <w:szCs w:val="26"/>
        </w:rPr>
        <w:t>e</w:t>
      </w:r>
      <w:r w:rsidRPr="005938AC">
        <w:rPr>
          <w:rFonts w:ascii="Garamond" w:hAnsi="Garamond" w:cs="Times New Roman"/>
          <w:sz w:val="26"/>
          <w:szCs w:val="26"/>
        </w:rPr>
        <w:t xml:space="preserve"> garantit</w:t>
      </w:r>
      <w:r w:rsidR="00642D4F">
        <w:rPr>
          <w:rFonts w:ascii="Garamond" w:hAnsi="Garamond" w:cs="Times New Roman"/>
          <w:sz w:val="26"/>
          <w:szCs w:val="26"/>
        </w:rPr>
        <w:t>o</w:t>
      </w:r>
      <w:r w:rsidR="004E23F5" w:rsidRPr="005938AC">
        <w:rPr>
          <w:rFonts w:ascii="Garamond" w:hAnsi="Garamond" w:cs="Times New Roman"/>
          <w:sz w:val="26"/>
          <w:szCs w:val="26"/>
        </w:rPr>
        <w:t xml:space="preserve"> come definit</w:t>
      </w:r>
      <w:r w:rsidR="00642D4F">
        <w:rPr>
          <w:rFonts w:ascii="Garamond" w:hAnsi="Garamond" w:cs="Times New Roman"/>
          <w:sz w:val="26"/>
          <w:szCs w:val="26"/>
        </w:rPr>
        <w:t>o</w:t>
      </w:r>
      <w:r w:rsidR="004E23F5" w:rsidRPr="005938AC">
        <w:rPr>
          <w:rFonts w:ascii="Garamond" w:hAnsi="Garamond" w:cs="Times New Roman"/>
          <w:sz w:val="26"/>
          <w:szCs w:val="26"/>
        </w:rPr>
        <w:t xml:space="preserve"> al punto 1</w:t>
      </w:r>
      <w:r w:rsidR="00642D4F">
        <w:rPr>
          <w:rFonts w:ascii="Garamond" w:hAnsi="Garamond" w:cs="Times New Roman"/>
          <w:sz w:val="26"/>
          <w:szCs w:val="26"/>
        </w:rPr>
        <w:t>.</w:t>
      </w:r>
    </w:p>
    <w:p w14:paraId="6AEA013A" w14:textId="77777777" w:rsidR="00813285" w:rsidRPr="005938AC" w:rsidRDefault="00813285" w:rsidP="00813285">
      <w:pPr>
        <w:ind w:left="284" w:hanging="284"/>
        <w:jc w:val="both"/>
        <w:rPr>
          <w:rFonts w:ascii="Garamond" w:hAnsi="Garamond" w:cs="Times New Roman"/>
          <w:sz w:val="26"/>
          <w:szCs w:val="26"/>
        </w:rPr>
      </w:pPr>
    </w:p>
    <w:p w14:paraId="2E3DEDAE"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6. Facoltà di tutela del garante – impegno di collaborazione del Beneficiario</w:t>
      </w:r>
    </w:p>
    <w:p w14:paraId="18D3FD5C" w14:textId="308F1AC4" w:rsidR="00813285" w:rsidRPr="005938AC" w:rsidRDefault="00813285" w:rsidP="003570CB">
      <w:pPr>
        <w:ind w:left="284"/>
        <w:jc w:val="both"/>
        <w:rPr>
          <w:rFonts w:ascii="Garamond" w:hAnsi="Garamond" w:cs="Times New Roman"/>
          <w:sz w:val="26"/>
          <w:szCs w:val="26"/>
        </w:rPr>
      </w:pPr>
      <w:r w:rsidRPr="005938AC">
        <w:rPr>
          <w:rFonts w:ascii="Garamond" w:hAnsi="Garamond" w:cs="Times New Roman"/>
          <w:sz w:val="26"/>
          <w:szCs w:val="26"/>
        </w:rPr>
        <w:t>Fermo restando quanto previsto al</w:t>
      </w:r>
      <w:r w:rsidR="00EE56DE" w:rsidRPr="005938AC">
        <w:rPr>
          <w:rFonts w:ascii="Garamond" w:hAnsi="Garamond" w:cs="Times New Roman"/>
          <w:sz w:val="26"/>
          <w:szCs w:val="26"/>
        </w:rPr>
        <w:t xml:space="preserve"> punto </w:t>
      </w:r>
      <w:r w:rsidRPr="005938AC">
        <w:rPr>
          <w:rFonts w:ascii="Garamond" w:hAnsi="Garamond" w:cs="Times New Roman"/>
          <w:sz w:val="26"/>
          <w:szCs w:val="26"/>
        </w:rPr>
        <w:t xml:space="preserve">4,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ha la facoltà, non l’obbligo, qualora si verifichi un evento in conseguenza del quale si renda possibile una richiesta di pagamento da parte del Beneficiario, di svolgere anche in nome e per conto della Ditta stipulante o del soggetto passivo del Debito Doganale</w:t>
      </w:r>
      <w:r w:rsidR="003570CB" w:rsidRPr="005938AC">
        <w:rPr>
          <w:rFonts w:ascii="Garamond" w:hAnsi="Garamond" w:cs="Times New Roman"/>
          <w:sz w:val="26"/>
          <w:szCs w:val="26"/>
        </w:rPr>
        <w:t>,</w:t>
      </w:r>
      <w:r w:rsidRPr="005938AC">
        <w:rPr>
          <w:rFonts w:ascii="Garamond" w:hAnsi="Garamond" w:cs="Times New Roman"/>
          <w:sz w:val="26"/>
          <w:szCs w:val="26"/>
        </w:rPr>
        <w:t xml:space="preserve"> se diverso</w:t>
      </w:r>
      <w:r w:rsidR="003570CB" w:rsidRPr="005938AC">
        <w:rPr>
          <w:rFonts w:ascii="Garamond" w:hAnsi="Garamond" w:cs="Times New Roman"/>
          <w:sz w:val="26"/>
          <w:szCs w:val="26"/>
        </w:rPr>
        <w:t>,</w:t>
      </w:r>
      <w:r w:rsidRPr="005938AC">
        <w:rPr>
          <w:rFonts w:ascii="Garamond" w:hAnsi="Garamond" w:cs="Times New Roman"/>
          <w:sz w:val="26"/>
          <w:szCs w:val="26"/>
        </w:rPr>
        <w:t xml:space="preserve"> tutte le pratiche e tutti gli atti che saranno opportuni al fine di tutelare i comuni interessi.</w:t>
      </w:r>
    </w:p>
    <w:p w14:paraId="17AB8166" w14:textId="6931F5C3" w:rsidR="00813285" w:rsidRPr="005938AC" w:rsidRDefault="00813285" w:rsidP="00D801C8">
      <w:pPr>
        <w:ind w:left="284"/>
        <w:jc w:val="both"/>
        <w:rPr>
          <w:rFonts w:ascii="Garamond" w:hAnsi="Garamond" w:cs="Times New Roman"/>
          <w:sz w:val="26"/>
          <w:szCs w:val="26"/>
        </w:rPr>
      </w:pPr>
      <w:r w:rsidRPr="005938AC">
        <w:rPr>
          <w:rFonts w:ascii="Garamond" w:hAnsi="Garamond" w:cs="Times New Roman"/>
          <w:sz w:val="26"/>
          <w:szCs w:val="26"/>
        </w:rPr>
        <w:t xml:space="preserve">Anche, ma non limitatamente a tale fine, il Beneficiario provvederà a comunicare </w:t>
      </w:r>
      <w:r w:rsidR="00CA78EF">
        <w:rPr>
          <w:rFonts w:ascii="Garamond" w:hAnsi="Garamond" w:cs="Times New Roman"/>
          <w:sz w:val="26"/>
          <w:szCs w:val="26"/>
        </w:rPr>
        <w:t>su richiesta</w:t>
      </w:r>
      <w:r w:rsidR="00CA78EF" w:rsidRPr="005938AC">
        <w:rPr>
          <w:rFonts w:ascii="Garamond" w:hAnsi="Garamond" w:cs="Times New Roman"/>
          <w:sz w:val="26"/>
          <w:szCs w:val="26"/>
        </w:rPr>
        <w:t xml:space="preserve"> </w:t>
      </w:r>
      <w:r w:rsidR="00CA78EF">
        <w:rPr>
          <w:rFonts w:ascii="Garamond" w:hAnsi="Garamond" w:cs="Times New Roman"/>
          <w:sz w:val="26"/>
          <w:szCs w:val="26"/>
        </w:rPr>
        <w:t xml:space="preserve">della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gli eventi che </w:t>
      </w:r>
      <w:r w:rsidR="009C10B6">
        <w:rPr>
          <w:rFonts w:ascii="Garamond" w:hAnsi="Garamond" w:cs="Times New Roman"/>
          <w:sz w:val="26"/>
          <w:szCs w:val="26"/>
        </w:rPr>
        <w:t xml:space="preserve">hanno portato </w:t>
      </w:r>
      <w:r w:rsidRPr="005938AC">
        <w:rPr>
          <w:rFonts w:ascii="Garamond" w:hAnsi="Garamond" w:cs="Times New Roman"/>
          <w:sz w:val="26"/>
          <w:szCs w:val="26"/>
        </w:rPr>
        <w:t>all’escussione della garanzia.</w:t>
      </w:r>
    </w:p>
    <w:p w14:paraId="298FEAC4" w14:textId="77777777" w:rsidR="00813285" w:rsidRPr="005938AC" w:rsidRDefault="00813285" w:rsidP="00813285">
      <w:pPr>
        <w:ind w:left="284" w:hanging="284"/>
        <w:jc w:val="both"/>
        <w:rPr>
          <w:rFonts w:ascii="Garamond" w:hAnsi="Garamond" w:cs="Times New Roman"/>
          <w:sz w:val="26"/>
          <w:szCs w:val="26"/>
        </w:rPr>
      </w:pPr>
    </w:p>
    <w:p w14:paraId="112E2A56"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7. Rivalsa – surrogazione</w:t>
      </w:r>
    </w:p>
    <w:p w14:paraId="331AE382" w14:textId="5D7F9021" w:rsidR="00813285" w:rsidRPr="005938AC" w:rsidRDefault="00813285" w:rsidP="00710F56">
      <w:pPr>
        <w:ind w:left="284"/>
        <w:jc w:val="both"/>
        <w:rPr>
          <w:rFonts w:ascii="Garamond" w:hAnsi="Garamond" w:cs="Times New Roman"/>
          <w:sz w:val="26"/>
          <w:szCs w:val="26"/>
        </w:rPr>
      </w:pPr>
      <w:r w:rsidRPr="005938AC">
        <w:rPr>
          <w:rFonts w:ascii="Garamond" w:hAnsi="Garamond" w:cs="Times New Roman"/>
          <w:sz w:val="26"/>
          <w:szCs w:val="26"/>
        </w:rPr>
        <w:t xml:space="preserve">La </w:t>
      </w:r>
      <w:r w:rsidR="001B3243" w:rsidRPr="005938AC">
        <w:rPr>
          <w:rFonts w:ascii="Garamond" w:hAnsi="Garamond" w:cs="Times New Roman"/>
          <w:sz w:val="26"/>
          <w:szCs w:val="26"/>
        </w:rPr>
        <w:t>Banca</w:t>
      </w:r>
      <w:r w:rsidRPr="005938AC">
        <w:rPr>
          <w:rFonts w:ascii="Garamond" w:hAnsi="Garamond" w:cs="Times New Roman"/>
          <w:sz w:val="26"/>
          <w:szCs w:val="26"/>
        </w:rPr>
        <w:t xml:space="preserve"> è surrogata al Beneficiario in tutti i diritti, ragioni ed azioni verso la Ditta stipulante, o se diverso il soggetto passivo del Debito Doganale, loro successori, aventi causa o terzi a qualunque titolo obbligati al pagamento.</w:t>
      </w:r>
    </w:p>
    <w:p w14:paraId="2996C9E5" w14:textId="1CDB5311" w:rsidR="00813285" w:rsidRPr="005938AC" w:rsidRDefault="00813285" w:rsidP="00BB765F">
      <w:pPr>
        <w:ind w:left="284"/>
        <w:jc w:val="both"/>
        <w:rPr>
          <w:rFonts w:ascii="Garamond" w:hAnsi="Garamond" w:cs="Times New Roman"/>
          <w:sz w:val="26"/>
          <w:szCs w:val="26"/>
        </w:rPr>
      </w:pPr>
      <w:r w:rsidRPr="005938AC">
        <w:rPr>
          <w:rFonts w:ascii="Garamond" w:hAnsi="Garamond" w:cs="Times New Roman"/>
          <w:sz w:val="26"/>
          <w:szCs w:val="26"/>
        </w:rPr>
        <w:t xml:space="preserve">Per l’efficace esperimento dell’azione di regresso e di surroga verso tutti i soggetti sopra descritti, il Beneficiario si impegna a fornire tempestivamente alla </w:t>
      </w:r>
      <w:r w:rsidR="001B3243" w:rsidRPr="005938AC">
        <w:rPr>
          <w:rFonts w:ascii="Garamond" w:hAnsi="Garamond" w:cs="Times New Roman"/>
          <w:sz w:val="26"/>
          <w:szCs w:val="26"/>
        </w:rPr>
        <w:t>Banca</w:t>
      </w:r>
      <w:r w:rsidRPr="005938AC">
        <w:rPr>
          <w:rFonts w:ascii="Garamond" w:hAnsi="Garamond" w:cs="Times New Roman"/>
          <w:sz w:val="26"/>
          <w:szCs w:val="26"/>
        </w:rPr>
        <w:t>, a richiesta di questa, tutte le notizie e documenti idonei a tale fine senza ulteriori oneri di spese.</w:t>
      </w:r>
    </w:p>
    <w:p w14:paraId="18CC1D9A" w14:textId="77777777" w:rsidR="00813285" w:rsidRPr="005938AC" w:rsidRDefault="00813285" w:rsidP="00813285">
      <w:pPr>
        <w:ind w:left="284" w:hanging="284"/>
        <w:jc w:val="both"/>
        <w:rPr>
          <w:rFonts w:ascii="Garamond" w:hAnsi="Garamond" w:cs="Times New Roman"/>
          <w:sz w:val="26"/>
          <w:szCs w:val="26"/>
        </w:rPr>
      </w:pPr>
    </w:p>
    <w:p w14:paraId="69985464"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8. Foro competente</w:t>
      </w:r>
    </w:p>
    <w:p w14:paraId="13EA6A0E" w14:textId="37819AF1" w:rsidR="00813285" w:rsidRPr="005938AC" w:rsidRDefault="00813285" w:rsidP="00BB765F">
      <w:pPr>
        <w:ind w:left="284"/>
        <w:jc w:val="both"/>
        <w:rPr>
          <w:rFonts w:ascii="Garamond" w:hAnsi="Garamond" w:cs="Times New Roman"/>
          <w:sz w:val="26"/>
          <w:szCs w:val="26"/>
        </w:rPr>
      </w:pPr>
      <w:r w:rsidRPr="005938AC">
        <w:rPr>
          <w:rFonts w:ascii="Garamond" w:hAnsi="Garamond" w:cs="Times New Roman"/>
          <w:sz w:val="26"/>
          <w:szCs w:val="26"/>
        </w:rPr>
        <w:t xml:space="preserve">In caso di controversia fra </w:t>
      </w:r>
      <w:r w:rsidR="001B3243" w:rsidRPr="005938AC">
        <w:rPr>
          <w:rFonts w:ascii="Garamond" w:hAnsi="Garamond" w:cs="Times New Roman"/>
          <w:sz w:val="26"/>
          <w:szCs w:val="26"/>
        </w:rPr>
        <w:t>Banca</w:t>
      </w:r>
      <w:r w:rsidRPr="005938AC">
        <w:rPr>
          <w:rFonts w:ascii="Garamond" w:hAnsi="Garamond" w:cs="Times New Roman"/>
          <w:sz w:val="26"/>
          <w:szCs w:val="26"/>
        </w:rPr>
        <w:t xml:space="preserve"> e Beneficiario, il foro competente sarà quello previsto dall’art. 25 c.p.c. </w:t>
      </w:r>
    </w:p>
    <w:p w14:paraId="22F359E1" w14:textId="77777777" w:rsidR="00813285" w:rsidRPr="005938AC" w:rsidRDefault="00813285" w:rsidP="00813285">
      <w:pPr>
        <w:ind w:left="284" w:hanging="284"/>
        <w:jc w:val="both"/>
        <w:rPr>
          <w:rFonts w:ascii="Garamond" w:hAnsi="Garamond" w:cs="Times New Roman"/>
          <w:sz w:val="26"/>
          <w:szCs w:val="26"/>
        </w:rPr>
      </w:pPr>
    </w:p>
    <w:p w14:paraId="6CCBC874"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9. Modifiche delle condizioni contrattuali</w:t>
      </w:r>
    </w:p>
    <w:p w14:paraId="60D6016D" w14:textId="7928F84B" w:rsidR="00813285" w:rsidRPr="005938AC" w:rsidRDefault="00813285" w:rsidP="0023638C">
      <w:pPr>
        <w:ind w:left="284"/>
        <w:jc w:val="both"/>
        <w:rPr>
          <w:rFonts w:ascii="Garamond" w:hAnsi="Garamond" w:cs="Times New Roman"/>
          <w:sz w:val="26"/>
          <w:szCs w:val="26"/>
        </w:rPr>
      </w:pPr>
      <w:r w:rsidRPr="005938AC">
        <w:rPr>
          <w:rFonts w:ascii="Garamond" w:hAnsi="Garamond" w:cs="Times New Roman"/>
          <w:sz w:val="26"/>
          <w:szCs w:val="26"/>
        </w:rPr>
        <w:t xml:space="preserve">La </w:t>
      </w:r>
      <w:r w:rsidR="0034461D" w:rsidRPr="005938AC">
        <w:rPr>
          <w:rFonts w:ascii="Garamond" w:hAnsi="Garamond" w:cs="Times New Roman"/>
          <w:sz w:val="26"/>
          <w:szCs w:val="26"/>
        </w:rPr>
        <w:t xml:space="preserve">garanzia è il solo </w:t>
      </w:r>
      <w:r w:rsidRPr="005938AC">
        <w:rPr>
          <w:rFonts w:ascii="Garamond" w:hAnsi="Garamond" w:cs="Times New Roman"/>
          <w:sz w:val="26"/>
          <w:szCs w:val="26"/>
        </w:rPr>
        <w:t>document</w:t>
      </w:r>
      <w:r w:rsidR="0034461D" w:rsidRPr="005938AC">
        <w:rPr>
          <w:rFonts w:ascii="Garamond" w:hAnsi="Garamond" w:cs="Times New Roman"/>
          <w:sz w:val="26"/>
          <w:szCs w:val="26"/>
        </w:rPr>
        <w:t>o</w:t>
      </w:r>
      <w:r w:rsidRPr="005938AC">
        <w:rPr>
          <w:rFonts w:ascii="Garamond" w:hAnsi="Garamond" w:cs="Times New Roman"/>
          <w:sz w:val="26"/>
          <w:szCs w:val="26"/>
        </w:rPr>
        <w:t xml:space="preserve"> che determina i rapporti contrattuali tra </w:t>
      </w:r>
      <w:r w:rsidR="001B3243" w:rsidRPr="005938AC">
        <w:rPr>
          <w:rFonts w:ascii="Garamond" w:hAnsi="Garamond" w:cs="Times New Roman"/>
          <w:sz w:val="26"/>
          <w:szCs w:val="26"/>
        </w:rPr>
        <w:t>Banca</w:t>
      </w:r>
      <w:r w:rsidRPr="005938AC">
        <w:rPr>
          <w:rFonts w:ascii="Garamond" w:hAnsi="Garamond" w:cs="Times New Roman"/>
          <w:sz w:val="26"/>
          <w:szCs w:val="26"/>
        </w:rPr>
        <w:t xml:space="preserve"> e Beneficiario. Eventuali modifiche inerenti agli elementi determinati, alle clausole o alle condizioni contrattuali devono essere autorizzate ed accettate espressamente dal Beneficiario.</w:t>
      </w:r>
    </w:p>
    <w:p w14:paraId="0D019309" w14:textId="77777777" w:rsidR="00813285" w:rsidRPr="005938AC" w:rsidRDefault="00813285" w:rsidP="00813285">
      <w:pPr>
        <w:ind w:left="284" w:hanging="284"/>
        <w:jc w:val="both"/>
        <w:rPr>
          <w:rFonts w:ascii="Garamond" w:hAnsi="Garamond" w:cs="Times New Roman"/>
          <w:sz w:val="26"/>
          <w:szCs w:val="26"/>
        </w:rPr>
      </w:pPr>
    </w:p>
    <w:p w14:paraId="10726AFB"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10. Forma delle comunicazioni</w:t>
      </w:r>
    </w:p>
    <w:p w14:paraId="107EE731" w14:textId="180CCC73" w:rsidR="00813285" w:rsidRPr="005938AC" w:rsidRDefault="00813285" w:rsidP="00E3136C">
      <w:pPr>
        <w:ind w:left="284"/>
        <w:jc w:val="both"/>
        <w:rPr>
          <w:rFonts w:ascii="Garamond" w:hAnsi="Garamond" w:cs="Times New Roman"/>
          <w:sz w:val="26"/>
          <w:szCs w:val="26"/>
        </w:rPr>
      </w:pPr>
      <w:r w:rsidRPr="005938AC">
        <w:rPr>
          <w:rFonts w:ascii="Garamond" w:hAnsi="Garamond" w:cs="Times New Roman"/>
          <w:sz w:val="26"/>
          <w:szCs w:val="26"/>
        </w:rPr>
        <w:t>Tutte le comunicazioni e notifiche relative all</w:t>
      </w:r>
      <w:r w:rsidR="005A2871">
        <w:rPr>
          <w:rFonts w:ascii="Garamond" w:hAnsi="Garamond" w:cs="Times New Roman"/>
          <w:sz w:val="26"/>
          <w:szCs w:val="26"/>
        </w:rPr>
        <w:t xml:space="preserve">e condizioni della </w:t>
      </w:r>
      <w:r w:rsidRPr="005938AC">
        <w:rPr>
          <w:rFonts w:ascii="Garamond" w:hAnsi="Garamond" w:cs="Times New Roman"/>
          <w:sz w:val="26"/>
          <w:szCs w:val="26"/>
        </w:rPr>
        <w:t xml:space="preserve">presente fideiussione dovranno avvenire esclusivamente presso la sede del Beneficiario ovvero presso la sede della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a mezzo </w:t>
      </w:r>
      <w:r w:rsidR="00597788" w:rsidRPr="005938AC">
        <w:rPr>
          <w:rFonts w:ascii="Garamond" w:hAnsi="Garamond" w:cs="Times New Roman"/>
          <w:sz w:val="26"/>
          <w:szCs w:val="26"/>
        </w:rPr>
        <w:t xml:space="preserve">PEC </w:t>
      </w:r>
      <w:r w:rsidRPr="005938AC">
        <w:rPr>
          <w:rFonts w:ascii="Garamond" w:hAnsi="Garamond" w:cs="Times New Roman"/>
          <w:sz w:val="26"/>
          <w:szCs w:val="26"/>
        </w:rPr>
        <w:t>a</w:t>
      </w:r>
      <w:r w:rsidR="0034461D" w:rsidRPr="005938AC">
        <w:rPr>
          <w:rFonts w:ascii="Garamond" w:hAnsi="Garamond" w:cs="Times New Roman"/>
          <w:sz w:val="26"/>
          <w:szCs w:val="26"/>
        </w:rPr>
        <w:t xml:space="preserve">i seguenti indirizzi: </w:t>
      </w:r>
    </w:p>
    <w:p w14:paraId="2FA423C1" w14:textId="4DB889B4" w:rsidR="0034461D" w:rsidRPr="005938AC" w:rsidRDefault="0034461D" w:rsidP="00E3136C">
      <w:pPr>
        <w:ind w:left="284"/>
        <w:jc w:val="both"/>
        <w:rPr>
          <w:rFonts w:ascii="Garamond" w:hAnsi="Garamond" w:cs="Times New Roman"/>
          <w:sz w:val="26"/>
          <w:szCs w:val="26"/>
        </w:rPr>
      </w:pPr>
      <w:r w:rsidRPr="005938AC">
        <w:rPr>
          <w:rFonts w:ascii="Garamond" w:hAnsi="Garamond" w:cs="Times New Roman"/>
          <w:sz w:val="26"/>
          <w:szCs w:val="26"/>
        </w:rPr>
        <w:t>Per la Banca: _____________________</w:t>
      </w:r>
    </w:p>
    <w:p w14:paraId="6149A65D" w14:textId="4D2C7FE6" w:rsidR="0034461D" w:rsidRPr="005938AC" w:rsidRDefault="0034461D" w:rsidP="00E3136C">
      <w:pPr>
        <w:ind w:left="284"/>
        <w:jc w:val="both"/>
        <w:rPr>
          <w:rFonts w:ascii="Garamond" w:hAnsi="Garamond" w:cs="Times New Roman"/>
          <w:sz w:val="26"/>
          <w:szCs w:val="26"/>
        </w:rPr>
      </w:pPr>
      <w:r w:rsidRPr="005938AC">
        <w:rPr>
          <w:rFonts w:ascii="Garamond" w:hAnsi="Garamond" w:cs="Times New Roman"/>
          <w:sz w:val="26"/>
          <w:szCs w:val="26"/>
        </w:rPr>
        <w:t>Per il Beneficiario: __________________</w:t>
      </w:r>
    </w:p>
    <w:p w14:paraId="6F780BA1" w14:textId="77777777" w:rsidR="00813285" w:rsidRPr="005938AC" w:rsidRDefault="00813285" w:rsidP="00813285">
      <w:pPr>
        <w:ind w:left="284" w:hanging="284"/>
        <w:jc w:val="both"/>
        <w:rPr>
          <w:rFonts w:ascii="Garamond" w:hAnsi="Garamond" w:cs="Times New Roman"/>
          <w:sz w:val="26"/>
          <w:szCs w:val="26"/>
        </w:rPr>
      </w:pPr>
    </w:p>
    <w:p w14:paraId="7DF9AB60" w14:textId="24349C7F" w:rsidR="006B2CB2" w:rsidRPr="005938AC" w:rsidRDefault="006B2CB2">
      <w:pPr>
        <w:rPr>
          <w:rFonts w:ascii="Garamond" w:hAnsi="Garamond" w:cs="Times New Roman"/>
          <w:sz w:val="26"/>
          <w:szCs w:val="26"/>
        </w:rPr>
      </w:pPr>
      <w:r w:rsidRPr="005938AC">
        <w:rPr>
          <w:rFonts w:ascii="Garamond" w:hAnsi="Garamond" w:cs="Times New Roman"/>
          <w:sz w:val="26"/>
          <w:szCs w:val="26"/>
        </w:rPr>
        <w:br w:type="page"/>
      </w:r>
    </w:p>
    <w:p w14:paraId="4434DB49" w14:textId="116CF948" w:rsidR="006B2CB2" w:rsidRPr="005938AC" w:rsidRDefault="006B2CB2" w:rsidP="006B2CB2">
      <w:pPr>
        <w:rPr>
          <w:rFonts w:ascii="Garamond" w:hAnsi="Garamond" w:cs="Times New Roman"/>
          <w:b/>
          <w:sz w:val="26"/>
          <w:szCs w:val="26"/>
        </w:rPr>
      </w:pPr>
      <w:r w:rsidRPr="005938AC">
        <w:rPr>
          <w:rFonts w:ascii="Garamond" w:hAnsi="Garamond" w:cs="Times New Roman"/>
          <w:b/>
          <w:sz w:val="26"/>
          <w:szCs w:val="26"/>
        </w:rPr>
        <w:t xml:space="preserve">ALLEGATO </w:t>
      </w:r>
      <w:r w:rsidR="003F6D4A">
        <w:rPr>
          <w:rFonts w:ascii="Garamond" w:hAnsi="Garamond" w:cs="Times New Roman"/>
          <w:b/>
          <w:sz w:val="26"/>
          <w:szCs w:val="26"/>
        </w:rPr>
        <w:t>“A”</w:t>
      </w:r>
      <w:r w:rsidR="006970CE">
        <w:rPr>
          <w:rFonts w:ascii="Garamond" w:hAnsi="Garamond" w:cs="Times New Roman"/>
          <w:b/>
          <w:sz w:val="26"/>
          <w:szCs w:val="26"/>
        </w:rPr>
        <w:t xml:space="preserve"> </w:t>
      </w:r>
      <w:r w:rsidRPr="005938AC">
        <w:rPr>
          <w:rFonts w:ascii="Garamond" w:hAnsi="Garamond" w:cs="Times New Roman"/>
          <w:b/>
          <w:sz w:val="26"/>
          <w:szCs w:val="26"/>
        </w:rPr>
        <w:t>ALLA GAR</w:t>
      </w:r>
      <w:r w:rsidR="009C10B6">
        <w:rPr>
          <w:rFonts w:ascii="Garamond" w:hAnsi="Garamond" w:cs="Times New Roman"/>
          <w:b/>
          <w:sz w:val="26"/>
          <w:szCs w:val="26"/>
        </w:rPr>
        <w:t>A</w:t>
      </w:r>
      <w:r w:rsidRPr="005938AC">
        <w:rPr>
          <w:rFonts w:ascii="Garamond" w:hAnsi="Garamond" w:cs="Times New Roman"/>
          <w:b/>
          <w:sz w:val="26"/>
          <w:szCs w:val="26"/>
        </w:rPr>
        <w:t xml:space="preserve">NZIA </w:t>
      </w:r>
      <w:r w:rsidR="008E0A2B">
        <w:rPr>
          <w:rFonts w:ascii="Garamond" w:hAnsi="Garamond" w:cs="Times New Roman"/>
          <w:b/>
          <w:sz w:val="26"/>
          <w:szCs w:val="26"/>
        </w:rPr>
        <w:t>ISOLATA</w:t>
      </w:r>
      <w:r w:rsidRPr="005938AC">
        <w:rPr>
          <w:rFonts w:ascii="Garamond" w:hAnsi="Garamond" w:cs="Times New Roman"/>
          <w:b/>
          <w:sz w:val="26"/>
          <w:szCs w:val="26"/>
        </w:rPr>
        <w:t xml:space="preserve"> N.____________</w:t>
      </w:r>
    </w:p>
    <w:p w14:paraId="3ACD602D" w14:textId="77777777" w:rsidR="006B2CB2" w:rsidRPr="005938AC" w:rsidRDefault="006B2CB2" w:rsidP="006B2CB2">
      <w:pPr>
        <w:autoSpaceDE w:val="0"/>
        <w:autoSpaceDN w:val="0"/>
        <w:adjustRightInd w:val="0"/>
        <w:jc w:val="both"/>
        <w:rPr>
          <w:rFonts w:ascii="Garamond" w:hAnsi="Garamond" w:cs="Times New Roman"/>
          <w:sz w:val="26"/>
          <w:szCs w:val="26"/>
        </w:rPr>
      </w:pPr>
    </w:p>
    <w:p w14:paraId="73EF8452" w14:textId="61C480AA" w:rsidR="006B2CB2" w:rsidRPr="005938AC" w:rsidRDefault="006B2CB2" w:rsidP="006B2CB2">
      <w:pPr>
        <w:autoSpaceDE w:val="0"/>
        <w:autoSpaceDN w:val="0"/>
        <w:adjustRightInd w:val="0"/>
        <w:jc w:val="center"/>
        <w:rPr>
          <w:rFonts w:ascii="Garamond" w:hAnsi="Garamond" w:cs="Times New Roman"/>
          <w:sz w:val="26"/>
          <w:szCs w:val="26"/>
        </w:rPr>
      </w:pPr>
      <w:r w:rsidRPr="005938AC">
        <w:rPr>
          <w:rFonts w:ascii="Garamond" w:hAnsi="Garamond" w:cs="Times New Roman"/>
          <w:b/>
          <w:sz w:val="26"/>
          <w:szCs w:val="26"/>
          <w:u w:val="single"/>
        </w:rPr>
        <w:t>Elezione di domicilio</w:t>
      </w:r>
      <w:r w:rsidR="003F18BC" w:rsidRPr="005938AC">
        <w:rPr>
          <w:rFonts w:ascii="Garamond" w:hAnsi="Garamond" w:cs="Times New Roman"/>
          <w:b/>
          <w:sz w:val="26"/>
          <w:szCs w:val="26"/>
          <w:u w:val="single"/>
        </w:rPr>
        <w:t>/designazione mandatario</w:t>
      </w:r>
    </w:p>
    <w:p w14:paraId="46B44629" w14:textId="77777777" w:rsidR="006B2CB2" w:rsidRPr="005938AC" w:rsidRDefault="006B2CB2" w:rsidP="006B2CB2">
      <w:pPr>
        <w:autoSpaceDE w:val="0"/>
        <w:autoSpaceDN w:val="0"/>
        <w:adjustRightInd w:val="0"/>
        <w:jc w:val="both"/>
        <w:rPr>
          <w:rFonts w:ascii="Garamond" w:hAnsi="Garamond" w:cs="Times New Roman"/>
          <w:sz w:val="26"/>
          <w:szCs w:val="26"/>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B2CB2" w:rsidRPr="005938AC" w14:paraId="55EB2F7B" w14:textId="77777777" w:rsidTr="006B2CB2">
        <w:tc>
          <w:tcPr>
            <w:tcW w:w="9778" w:type="dxa"/>
            <w:tcBorders>
              <w:top w:val="single" w:sz="4" w:space="0" w:color="auto"/>
              <w:left w:val="single" w:sz="4" w:space="0" w:color="auto"/>
              <w:bottom w:val="single" w:sz="4" w:space="0" w:color="auto"/>
              <w:right w:val="single" w:sz="4" w:space="0" w:color="auto"/>
            </w:tcBorders>
          </w:tcPr>
          <w:p w14:paraId="0CF45CDA" w14:textId="4A88DADD"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A tutti gli effetti della presente fideiussione, la Banca elegge il proprio domicilio</w:t>
            </w:r>
            <w:r w:rsidR="003F18BC" w:rsidRPr="005938AC">
              <w:rPr>
                <w:rFonts w:ascii="Garamond" w:eastAsia="Times New Roman" w:hAnsi="Garamond" w:cs="Times New Roman"/>
                <w:sz w:val="26"/>
                <w:szCs w:val="26"/>
                <w:lang w:eastAsia="it-IT"/>
              </w:rPr>
              <w:t>/designa mandatario</w:t>
            </w:r>
            <w:r w:rsidRPr="005938AC">
              <w:rPr>
                <w:rFonts w:ascii="Garamond" w:eastAsia="Times New Roman" w:hAnsi="Garamond" w:cs="Times New Roman"/>
                <w:sz w:val="26"/>
                <w:szCs w:val="26"/>
                <w:lang w:eastAsia="it-IT"/>
              </w:rPr>
              <w:t xml:space="preserve"> in:</w:t>
            </w:r>
          </w:p>
          <w:p w14:paraId="159AD564"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_________________________________________________________________________________</w:t>
            </w:r>
          </w:p>
          <w:p w14:paraId="6FF907A9"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(Oppure)</w:t>
            </w:r>
          </w:p>
          <w:p w14:paraId="3FA7D049" w14:textId="51E49800"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Elegge il proprio domicilio o designa un mandatario in ciascuno degli Stati membri</w:t>
            </w:r>
            <w:r w:rsidR="00810594" w:rsidRPr="005938AC">
              <w:rPr>
                <w:rFonts w:ascii="Garamond" w:eastAsia="Times New Roman" w:hAnsi="Garamond" w:cs="Times New Roman"/>
                <w:sz w:val="26"/>
                <w:szCs w:val="26"/>
                <w:lang w:eastAsia="it-IT"/>
              </w:rPr>
              <w:t xml:space="preserve"> e delle parti contraenti</w:t>
            </w:r>
            <w:r w:rsidR="007028A9" w:rsidRPr="005938AC">
              <w:rPr>
                <w:rFonts w:ascii="Garamond" w:eastAsia="Times New Roman" w:hAnsi="Garamond" w:cs="Times New Roman"/>
                <w:sz w:val="26"/>
                <w:szCs w:val="26"/>
                <w:lang w:eastAsia="it-IT"/>
              </w:rPr>
              <w:t xml:space="preserve"> della Convenzione di Transito Comune (CTC)</w:t>
            </w:r>
            <w:r w:rsidRPr="005938AC">
              <w:rPr>
                <w:rFonts w:ascii="Garamond" w:eastAsia="Times New Roman" w:hAnsi="Garamond" w:cs="Times New Roman"/>
                <w:sz w:val="26"/>
                <w:szCs w:val="26"/>
                <w:lang w:eastAsia="it-IT"/>
              </w:rPr>
              <w:t xml:space="preserve"> in cui è valida </w:t>
            </w:r>
            <w:r w:rsidR="00321261" w:rsidRPr="005938AC">
              <w:rPr>
                <w:rFonts w:ascii="Garamond" w:eastAsia="Times New Roman" w:hAnsi="Garamond" w:cs="Times New Roman"/>
                <w:sz w:val="26"/>
                <w:szCs w:val="26"/>
                <w:lang w:eastAsia="it-IT"/>
              </w:rPr>
              <w:t>l’autorizzazione di</w:t>
            </w:r>
            <w:r w:rsidRPr="005938AC">
              <w:rPr>
                <w:rFonts w:ascii="Garamond" w:eastAsia="Times New Roman" w:hAnsi="Garamond" w:cs="Times New Roman"/>
                <w:sz w:val="26"/>
                <w:szCs w:val="26"/>
                <w:lang w:eastAsia="it-IT"/>
              </w:rPr>
              <w:t xml:space="preserve"> cui al paragrafo 1, presso:</w:t>
            </w:r>
          </w:p>
          <w:p w14:paraId="23EE5DF5"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425"/>
            </w:tblGrid>
            <w:tr w:rsidR="006B2CB2" w:rsidRPr="005938AC" w14:paraId="288FE922" w14:textId="77777777">
              <w:tc>
                <w:tcPr>
                  <w:tcW w:w="2122" w:type="dxa"/>
                  <w:tcBorders>
                    <w:top w:val="single" w:sz="4" w:space="0" w:color="auto"/>
                    <w:left w:val="single" w:sz="4" w:space="0" w:color="auto"/>
                    <w:bottom w:val="single" w:sz="4" w:space="0" w:color="auto"/>
                    <w:right w:val="single" w:sz="4" w:space="0" w:color="auto"/>
                  </w:tcBorders>
                  <w:hideMark/>
                </w:tcPr>
                <w:p w14:paraId="0A9746E4"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Paese</w:t>
                  </w:r>
                </w:p>
              </w:tc>
              <w:tc>
                <w:tcPr>
                  <w:tcW w:w="7425" w:type="dxa"/>
                  <w:tcBorders>
                    <w:top w:val="single" w:sz="4" w:space="0" w:color="auto"/>
                    <w:left w:val="single" w:sz="4" w:space="0" w:color="auto"/>
                    <w:bottom w:val="single" w:sz="4" w:space="0" w:color="auto"/>
                    <w:right w:val="single" w:sz="4" w:space="0" w:color="auto"/>
                  </w:tcBorders>
                  <w:hideMark/>
                </w:tcPr>
                <w:p w14:paraId="688745DC" w14:textId="2C6616C9"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Cognome e nome, o ragione sociale, e indirizzo completo</w:t>
                  </w:r>
                  <w:r w:rsidR="00323E3B">
                    <w:rPr>
                      <w:rFonts w:ascii="Garamond" w:eastAsia="Times New Roman" w:hAnsi="Garamond" w:cs="Times New Roman"/>
                      <w:sz w:val="26"/>
                      <w:szCs w:val="26"/>
                      <w:lang w:eastAsia="it-IT"/>
                    </w:rPr>
                    <w:t>, recapito PEC, indirizzo e</w:t>
                  </w:r>
                  <w:r w:rsidR="003F6D4A">
                    <w:rPr>
                      <w:rFonts w:ascii="Garamond" w:eastAsia="Times New Roman" w:hAnsi="Garamond" w:cs="Times New Roman"/>
                      <w:sz w:val="26"/>
                      <w:szCs w:val="26"/>
                      <w:lang w:eastAsia="it-IT"/>
                    </w:rPr>
                    <w:t>-</w:t>
                  </w:r>
                  <w:r w:rsidR="00323E3B">
                    <w:rPr>
                      <w:rFonts w:ascii="Garamond" w:eastAsia="Times New Roman" w:hAnsi="Garamond" w:cs="Times New Roman"/>
                      <w:sz w:val="26"/>
                      <w:szCs w:val="26"/>
                      <w:lang w:eastAsia="it-IT"/>
                    </w:rPr>
                    <w:t>mail</w:t>
                  </w:r>
                </w:p>
              </w:tc>
            </w:tr>
            <w:tr w:rsidR="006B2CB2" w:rsidRPr="005938AC" w14:paraId="2D34A2A5" w14:textId="77777777">
              <w:tc>
                <w:tcPr>
                  <w:tcW w:w="2122" w:type="dxa"/>
                  <w:tcBorders>
                    <w:top w:val="single" w:sz="4" w:space="0" w:color="auto"/>
                    <w:left w:val="single" w:sz="4" w:space="0" w:color="auto"/>
                    <w:bottom w:val="single" w:sz="4" w:space="0" w:color="auto"/>
                    <w:right w:val="single" w:sz="4" w:space="0" w:color="auto"/>
                  </w:tcBorders>
                </w:tcPr>
                <w:p w14:paraId="33EF7985"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0515B7B1"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1B516A6C" w14:textId="77777777">
              <w:tc>
                <w:tcPr>
                  <w:tcW w:w="2122" w:type="dxa"/>
                  <w:tcBorders>
                    <w:top w:val="single" w:sz="4" w:space="0" w:color="auto"/>
                    <w:left w:val="single" w:sz="4" w:space="0" w:color="auto"/>
                    <w:bottom w:val="single" w:sz="4" w:space="0" w:color="auto"/>
                    <w:right w:val="single" w:sz="4" w:space="0" w:color="auto"/>
                  </w:tcBorders>
                </w:tcPr>
                <w:p w14:paraId="57506743"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42964E94"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0E9FBA4E" w14:textId="77777777">
              <w:tc>
                <w:tcPr>
                  <w:tcW w:w="2122" w:type="dxa"/>
                  <w:tcBorders>
                    <w:top w:val="single" w:sz="4" w:space="0" w:color="auto"/>
                    <w:left w:val="single" w:sz="4" w:space="0" w:color="auto"/>
                    <w:bottom w:val="single" w:sz="4" w:space="0" w:color="auto"/>
                    <w:right w:val="single" w:sz="4" w:space="0" w:color="auto"/>
                  </w:tcBorders>
                </w:tcPr>
                <w:p w14:paraId="1D6C5EDE"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618035E0"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4F3676CB" w14:textId="77777777">
              <w:tc>
                <w:tcPr>
                  <w:tcW w:w="2122" w:type="dxa"/>
                  <w:tcBorders>
                    <w:top w:val="single" w:sz="4" w:space="0" w:color="auto"/>
                    <w:left w:val="single" w:sz="4" w:space="0" w:color="auto"/>
                    <w:bottom w:val="single" w:sz="4" w:space="0" w:color="auto"/>
                    <w:right w:val="single" w:sz="4" w:space="0" w:color="auto"/>
                  </w:tcBorders>
                </w:tcPr>
                <w:p w14:paraId="20BAF357"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3F162281"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0527A6CF" w14:textId="77777777">
              <w:tc>
                <w:tcPr>
                  <w:tcW w:w="2122" w:type="dxa"/>
                  <w:tcBorders>
                    <w:top w:val="single" w:sz="4" w:space="0" w:color="auto"/>
                    <w:left w:val="single" w:sz="4" w:space="0" w:color="auto"/>
                    <w:bottom w:val="single" w:sz="4" w:space="0" w:color="auto"/>
                    <w:right w:val="single" w:sz="4" w:space="0" w:color="auto"/>
                  </w:tcBorders>
                </w:tcPr>
                <w:p w14:paraId="777831F8"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5921EA55"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4AF5DD50" w14:textId="77777777">
              <w:tc>
                <w:tcPr>
                  <w:tcW w:w="2122" w:type="dxa"/>
                  <w:tcBorders>
                    <w:top w:val="single" w:sz="4" w:space="0" w:color="auto"/>
                    <w:left w:val="single" w:sz="4" w:space="0" w:color="auto"/>
                    <w:bottom w:val="single" w:sz="4" w:space="0" w:color="auto"/>
                    <w:right w:val="single" w:sz="4" w:space="0" w:color="auto"/>
                  </w:tcBorders>
                </w:tcPr>
                <w:p w14:paraId="5D370433"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22A910CA"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339B8F41" w14:textId="77777777">
              <w:tc>
                <w:tcPr>
                  <w:tcW w:w="2122" w:type="dxa"/>
                  <w:tcBorders>
                    <w:top w:val="single" w:sz="4" w:space="0" w:color="auto"/>
                    <w:left w:val="single" w:sz="4" w:space="0" w:color="auto"/>
                    <w:bottom w:val="single" w:sz="4" w:space="0" w:color="auto"/>
                    <w:right w:val="single" w:sz="4" w:space="0" w:color="auto"/>
                  </w:tcBorders>
                </w:tcPr>
                <w:p w14:paraId="55382E49"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675499C2" w14:textId="77777777" w:rsidR="006B2CB2" w:rsidRPr="005938AC" w:rsidRDefault="006B2CB2" w:rsidP="000E1D9D">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bl>
          <w:p w14:paraId="1C734FF9"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p>
          <w:p w14:paraId="50D15E0E" w14:textId="1243A26A" w:rsidR="00810594" w:rsidRPr="005938AC" w:rsidRDefault="00810594" w:rsidP="00810594">
            <w:pPr>
              <w:autoSpaceDE w:val="0"/>
              <w:autoSpaceDN w:val="0"/>
              <w:adjustRightInd w:val="0"/>
              <w:jc w:val="both"/>
              <w:rPr>
                <w:rFonts w:ascii="Garamond" w:eastAsia="Times New Roman" w:hAnsi="Garamond" w:cs="Arial"/>
                <w:sz w:val="26"/>
                <w:szCs w:val="26"/>
                <w:lang w:eastAsia="it-IT"/>
              </w:rPr>
            </w:pPr>
            <w:r w:rsidRPr="005938AC">
              <w:rPr>
                <w:rFonts w:ascii="Garamond" w:eastAsia="Times New Roman" w:hAnsi="Garamond" w:cs="Arial"/>
                <w:sz w:val="26"/>
                <w:szCs w:val="26"/>
                <w:lang w:eastAsia="it-IT"/>
              </w:rPr>
              <w:t>La sottoscritta Società Garante riconosce che qualsiasi comunicazione o notifica e, più generalmente, qualsiasi formalità o procedura relative alla presente garanzia, indirizzate o compiute per iscritto presso uno dei domicili eletti</w:t>
            </w:r>
            <w:r w:rsidR="003F18BC" w:rsidRPr="005938AC">
              <w:rPr>
                <w:rFonts w:ascii="Garamond" w:eastAsia="Times New Roman" w:hAnsi="Garamond" w:cs="Arial"/>
                <w:sz w:val="26"/>
                <w:szCs w:val="26"/>
                <w:lang w:eastAsia="it-IT"/>
              </w:rPr>
              <w:t>/designatari designati</w:t>
            </w:r>
            <w:r w:rsidR="001D1E1C">
              <w:rPr>
                <w:rFonts w:ascii="Garamond" w:eastAsia="Times New Roman" w:hAnsi="Garamond" w:cs="Arial"/>
                <w:sz w:val="26"/>
                <w:szCs w:val="26"/>
                <w:lang w:eastAsia="it-IT"/>
              </w:rPr>
              <w:t xml:space="preserve"> ai recapiti suindicati</w:t>
            </w:r>
            <w:r w:rsidRPr="005938AC">
              <w:rPr>
                <w:rFonts w:ascii="Garamond" w:eastAsia="Times New Roman" w:hAnsi="Garamond" w:cs="Arial"/>
                <w:sz w:val="26"/>
                <w:szCs w:val="26"/>
                <w:lang w:eastAsia="it-IT"/>
              </w:rPr>
              <w:t xml:space="preserve"> saranno accettate e ad essa debitamente comunicate.</w:t>
            </w:r>
          </w:p>
          <w:p w14:paraId="0ECFD355" w14:textId="2BC288EB"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La Banca s’impegna a mantenere le elezioni di domicilio</w:t>
            </w:r>
            <w:r w:rsidR="004E7498" w:rsidRPr="005938AC">
              <w:rPr>
                <w:rFonts w:ascii="Garamond" w:eastAsia="Times New Roman" w:hAnsi="Garamond" w:cs="Times New Roman"/>
                <w:sz w:val="26"/>
                <w:szCs w:val="26"/>
                <w:lang w:eastAsia="it-IT"/>
              </w:rPr>
              <w:t>/designazioni mandatari</w:t>
            </w:r>
            <w:r w:rsidRPr="005938AC">
              <w:rPr>
                <w:rFonts w:ascii="Garamond" w:eastAsia="Times New Roman" w:hAnsi="Garamond" w:cs="Times New Roman"/>
                <w:sz w:val="26"/>
                <w:szCs w:val="26"/>
                <w:lang w:eastAsia="it-IT"/>
              </w:rPr>
              <w:t xml:space="preserve"> o, se indotta a modificare uno o più domicili eletti</w:t>
            </w:r>
            <w:r w:rsidR="004E7498" w:rsidRPr="005938AC">
              <w:rPr>
                <w:rFonts w:ascii="Garamond" w:eastAsia="Times New Roman" w:hAnsi="Garamond" w:cs="Times New Roman"/>
                <w:sz w:val="26"/>
                <w:szCs w:val="26"/>
                <w:lang w:eastAsia="it-IT"/>
              </w:rPr>
              <w:t>/mandatari designati</w:t>
            </w:r>
            <w:r w:rsidRPr="005938AC">
              <w:rPr>
                <w:rFonts w:ascii="Garamond" w:eastAsia="Times New Roman" w:hAnsi="Garamond" w:cs="Times New Roman"/>
                <w:sz w:val="26"/>
                <w:szCs w:val="26"/>
                <w:lang w:eastAsia="it-IT"/>
              </w:rPr>
              <w:t>, a informare preventivamente l’ufficio doganale competente.</w:t>
            </w:r>
          </w:p>
        </w:tc>
      </w:tr>
    </w:tbl>
    <w:p w14:paraId="11648211" w14:textId="77777777" w:rsidR="00813285" w:rsidRPr="005938AC" w:rsidRDefault="00813285" w:rsidP="003F6D4A">
      <w:pPr>
        <w:ind w:left="284" w:hanging="284"/>
        <w:jc w:val="both"/>
        <w:rPr>
          <w:rFonts w:ascii="Garamond" w:hAnsi="Garamond" w:cs="Times New Roman"/>
          <w:sz w:val="26"/>
          <w:szCs w:val="26"/>
        </w:rPr>
      </w:pPr>
    </w:p>
    <w:sectPr w:rsidR="00813285" w:rsidRPr="005938AC" w:rsidSect="007D3D74">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1418" w:right="1134" w:bottom="1134" w:left="1134"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0CA4" w14:textId="77777777" w:rsidR="00420E3D" w:rsidRDefault="00420E3D" w:rsidP="00CE7BB6">
      <w:pPr>
        <w:spacing w:after="0" w:line="240" w:lineRule="auto"/>
      </w:pPr>
      <w:r>
        <w:separator/>
      </w:r>
    </w:p>
  </w:endnote>
  <w:endnote w:type="continuationSeparator" w:id="0">
    <w:p w14:paraId="7B83A05F" w14:textId="77777777" w:rsidR="00420E3D" w:rsidRDefault="00420E3D" w:rsidP="00CE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AAF3" w14:textId="77777777" w:rsidR="000E1D9D" w:rsidRDefault="000E1D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899349"/>
      <w:docPartObj>
        <w:docPartGallery w:val="Page Numbers (Bottom of Page)"/>
        <w:docPartUnique/>
      </w:docPartObj>
    </w:sdtPr>
    <w:sdtEndPr>
      <w:rPr>
        <w:rFonts w:ascii="Garamond" w:hAnsi="Garamond"/>
        <w:sz w:val="26"/>
        <w:szCs w:val="26"/>
      </w:rPr>
    </w:sdtEndPr>
    <w:sdtContent>
      <w:p w14:paraId="52C6B075" w14:textId="1D86A17B" w:rsidR="007D3D74" w:rsidRDefault="007D3D74">
        <w:pPr>
          <w:pStyle w:val="Pidipagina"/>
          <w:jc w:val="center"/>
          <w:rPr>
            <w:rFonts w:ascii="Garamond" w:hAnsi="Garamond"/>
            <w:sz w:val="26"/>
            <w:szCs w:val="26"/>
          </w:rPr>
        </w:pPr>
        <w:r w:rsidRPr="007D3D74">
          <w:rPr>
            <w:rFonts w:ascii="Garamond" w:hAnsi="Garamond"/>
            <w:sz w:val="26"/>
            <w:szCs w:val="26"/>
          </w:rPr>
          <w:fldChar w:fldCharType="begin"/>
        </w:r>
        <w:r w:rsidRPr="007D3D74">
          <w:rPr>
            <w:rFonts w:ascii="Garamond" w:hAnsi="Garamond"/>
            <w:sz w:val="26"/>
            <w:szCs w:val="26"/>
          </w:rPr>
          <w:instrText>PAGE   \* MERGEFORMAT</w:instrText>
        </w:r>
        <w:r w:rsidRPr="007D3D74">
          <w:rPr>
            <w:rFonts w:ascii="Garamond" w:hAnsi="Garamond"/>
            <w:sz w:val="26"/>
            <w:szCs w:val="26"/>
          </w:rPr>
          <w:fldChar w:fldCharType="separate"/>
        </w:r>
        <w:r w:rsidR="000E1D9D">
          <w:rPr>
            <w:rFonts w:ascii="Garamond" w:hAnsi="Garamond"/>
            <w:noProof/>
            <w:sz w:val="26"/>
            <w:szCs w:val="26"/>
          </w:rPr>
          <w:t>1</w:t>
        </w:r>
        <w:r w:rsidRPr="007D3D74">
          <w:rPr>
            <w:rFonts w:ascii="Garamond" w:hAnsi="Garamond"/>
            <w:sz w:val="26"/>
            <w:szCs w:val="26"/>
          </w:rPr>
          <w:fldChar w:fldCharType="end"/>
        </w:r>
      </w:p>
      <w:p w14:paraId="3659E1D5" w14:textId="2B6C59C3" w:rsidR="007D3D74" w:rsidRPr="007D3D74" w:rsidRDefault="000E1D9D">
        <w:pPr>
          <w:pStyle w:val="Pidipagina"/>
          <w:jc w:val="center"/>
          <w:rPr>
            <w:rFonts w:ascii="Garamond" w:hAnsi="Garamond"/>
            <w:sz w:val="26"/>
            <w:szCs w:val="26"/>
          </w:rPr>
        </w:pPr>
      </w:p>
    </w:sdtContent>
  </w:sdt>
  <w:p w14:paraId="2D20D5A0" w14:textId="7DC6E44F" w:rsidR="005938AC" w:rsidRPr="007D3D74" w:rsidRDefault="005544DE" w:rsidP="002423C0">
    <w:pPr>
      <w:pStyle w:val="Pidipagina"/>
      <w:tabs>
        <w:tab w:val="clear" w:pos="4819"/>
        <w:tab w:val="right" w:pos="3261"/>
      </w:tabs>
      <w:rPr>
        <w:rFonts w:ascii="Garamond" w:hAnsi="Garamond"/>
        <w:b/>
        <w:sz w:val="20"/>
        <w:szCs w:val="20"/>
      </w:rPr>
    </w:pPr>
    <w:r>
      <w:rPr>
        <w:rFonts w:ascii="Garamond" w:hAnsi="Garamond"/>
        <w:b/>
        <w:sz w:val="20"/>
        <w:szCs w:val="20"/>
      </w:rPr>
      <w:tab/>
    </w:r>
    <w:r w:rsidR="007D3D74">
      <w:rPr>
        <w:rFonts w:ascii="Garamond" w:hAnsi="Garamond"/>
        <w:b/>
        <w:sz w:val="20"/>
        <w:szCs w:val="20"/>
      </w:rP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A768" w14:textId="77777777" w:rsidR="000E1D9D" w:rsidRDefault="000E1D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B055" w14:textId="77777777" w:rsidR="00420E3D" w:rsidRDefault="00420E3D" w:rsidP="00CE7BB6">
      <w:pPr>
        <w:spacing w:after="0" w:line="240" w:lineRule="auto"/>
      </w:pPr>
      <w:r>
        <w:separator/>
      </w:r>
    </w:p>
  </w:footnote>
  <w:footnote w:type="continuationSeparator" w:id="0">
    <w:p w14:paraId="723AF59A" w14:textId="77777777" w:rsidR="00420E3D" w:rsidRDefault="00420E3D" w:rsidP="00CE7BB6">
      <w:pPr>
        <w:spacing w:after="0" w:line="240" w:lineRule="auto"/>
      </w:pPr>
      <w:r>
        <w:continuationSeparator/>
      </w:r>
    </w:p>
  </w:footnote>
  <w:footnote w:id="1">
    <w:p w14:paraId="4B085448" w14:textId="0BB690FB" w:rsidR="0075628F" w:rsidRPr="00FC5310" w:rsidRDefault="0075628F">
      <w:pPr>
        <w:pStyle w:val="Testonotaapidipagina"/>
        <w:rPr>
          <w:rFonts w:ascii="Times New Roman" w:hAnsi="Times New Roman" w:cs="Times New Roman"/>
          <w:sz w:val="18"/>
        </w:rPr>
      </w:pPr>
      <w:r w:rsidRPr="00FC5310">
        <w:rPr>
          <w:rStyle w:val="Rimandonotaapidipagina"/>
          <w:rFonts w:ascii="Times New Roman" w:hAnsi="Times New Roman" w:cs="Times New Roman"/>
          <w:sz w:val="18"/>
        </w:rPr>
        <w:footnoteRef/>
      </w:r>
      <w:r w:rsidRPr="00FC5310">
        <w:rPr>
          <w:rFonts w:ascii="Times New Roman" w:hAnsi="Times New Roman" w:cs="Times New Roman"/>
          <w:sz w:val="18"/>
        </w:rPr>
        <w:t xml:space="preserve"> Ai sensi del protocollo su Irlanda/Irlanda del Nord dell’accordo sul recesso del Regno Unito di Gran Bretagna e Irlanda del Nord dall’Unione europea e dalla Comunità europea dell’energia atomica, l’Irlanda del Nord deve essere considerata parte dell’Unione europea ai fini della presente garanzia. Pertanto, un garante stabilito nel territorio doganale dell’Unione europea elegge un domicilio o designa un mandatario in Irlanda del Nord se la garanzia può essere ivi utilizzata. Tuttavia, qualora una garanzia nell’ambito del transito comune sia valida nell’Unione europea e nel Regno Unito, un singolo domicilio o un mandatario nominato nel Regno Unito può coprire tutte le parti del Regno Unito, inclusa l’Irlanda del Nord.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4B2E" w14:textId="77777777" w:rsidR="000E1D9D" w:rsidRDefault="000E1D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B9B1" w14:textId="77777777" w:rsidR="000E1D9D" w:rsidRDefault="000E1D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81BB" w14:textId="77777777" w:rsidR="000E1D9D" w:rsidRDefault="000E1D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A17"/>
    <w:multiLevelType w:val="hybridMultilevel"/>
    <w:tmpl w:val="F63E67F2"/>
    <w:lvl w:ilvl="0" w:tplc="B868FF0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7A80FA0"/>
    <w:multiLevelType w:val="hybridMultilevel"/>
    <w:tmpl w:val="9D240EDC"/>
    <w:lvl w:ilvl="0" w:tplc="DAAED18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596E9D"/>
    <w:multiLevelType w:val="hybridMultilevel"/>
    <w:tmpl w:val="BA1AF198"/>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57"/>
    <w:rsid w:val="000154D6"/>
    <w:rsid w:val="00021E50"/>
    <w:rsid w:val="0003143C"/>
    <w:rsid w:val="00052C21"/>
    <w:rsid w:val="00071469"/>
    <w:rsid w:val="000748C1"/>
    <w:rsid w:val="000753DB"/>
    <w:rsid w:val="00075D31"/>
    <w:rsid w:val="000860BB"/>
    <w:rsid w:val="000A5E2A"/>
    <w:rsid w:val="000C27F0"/>
    <w:rsid w:val="000C2BA4"/>
    <w:rsid w:val="000C2D73"/>
    <w:rsid w:val="000C42C0"/>
    <w:rsid w:val="000D2FC9"/>
    <w:rsid w:val="000D4380"/>
    <w:rsid w:val="000E1D9D"/>
    <w:rsid w:val="000E2741"/>
    <w:rsid w:val="000E46EB"/>
    <w:rsid w:val="00103030"/>
    <w:rsid w:val="00131EF4"/>
    <w:rsid w:val="00132030"/>
    <w:rsid w:val="00141CD4"/>
    <w:rsid w:val="001537EA"/>
    <w:rsid w:val="00153B17"/>
    <w:rsid w:val="00163A33"/>
    <w:rsid w:val="00166AF0"/>
    <w:rsid w:val="0017692E"/>
    <w:rsid w:val="00184471"/>
    <w:rsid w:val="00192549"/>
    <w:rsid w:val="0019788B"/>
    <w:rsid w:val="001A22E2"/>
    <w:rsid w:val="001A480E"/>
    <w:rsid w:val="001B2E84"/>
    <w:rsid w:val="001B3243"/>
    <w:rsid w:val="001B5413"/>
    <w:rsid w:val="001C05A5"/>
    <w:rsid w:val="001C2668"/>
    <w:rsid w:val="001C59E9"/>
    <w:rsid w:val="001D1E1C"/>
    <w:rsid w:val="001D2341"/>
    <w:rsid w:val="001D4FAA"/>
    <w:rsid w:val="001D6658"/>
    <w:rsid w:val="001E35F0"/>
    <w:rsid w:val="001E43FA"/>
    <w:rsid w:val="001F1C75"/>
    <w:rsid w:val="001F6A66"/>
    <w:rsid w:val="001F7DBD"/>
    <w:rsid w:val="002061F3"/>
    <w:rsid w:val="0023638C"/>
    <w:rsid w:val="00240981"/>
    <w:rsid w:val="002423C0"/>
    <w:rsid w:val="00243914"/>
    <w:rsid w:val="0024432B"/>
    <w:rsid w:val="00245105"/>
    <w:rsid w:val="00246253"/>
    <w:rsid w:val="00257651"/>
    <w:rsid w:val="002678B1"/>
    <w:rsid w:val="00272C39"/>
    <w:rsid w:val="002744B8"/>
    <w:rsid w:val="00280908"/>
    <w:rsid w:val="0028273C"/>
    <w:rsid w:val="00285737"/>
    <w:rsid w:val="002904C2"/>
    <w:rsid w:val="00291FE4"/>
    <w:rsid w:val="002A5B46"/>
    <w:rsid w:val="002B09DC"/>
    <w:rsid w:val="002B1FA7"/>
    <w:rsid w:val="002B4C7E"/>
    <w:rsid w:val="002E0E7B"/>
    <w:rsid w:val="002E37A3"/>
    <w:rsid w:val="002F09F9"/>
    <w:rsid w:val="00303E5B"/>
    <w:rsid w:val="003045B4"/>
    <w:rsid w:val="00310315"/>
    <w:rsid w:val="00312E97"/>
    <w:rsid w:val="00316476"/>
    <w:rsid w:val="00317B06"/>
    <w:rsid w:val="00317F9C"/>
    <w:rsid w:val="00321261"/>
    <w:rsid w:val="003232B6"/>
    <w:rsid w:val="00323E3B"/>
    <w:rsid w:val="00330467"/>
    <w:rsid w:val="0034461D"/>
    <w:rsid w:val="003503B8"/>
    <w:rsid w:val="00351BA3"/>
    <w:rsid w:val="003570CB"/>
    <w:rsid w:val="00362553"/>
    <w:rsid w:val="003817AD"/>
    <w:rsid w:val="00383EFA"/>
    <w:rsid w:val="00386DB0"/>
    <w:rsid w:val="00386F3B"/>
    <w:rsid w:val="003A7E52"/>
    <w:rsid w:val="003B25D5"/>
    <w:rsid w:val="003B7A44"/>
    <w:rsid w:val="003D0D7C"/>
    <w:rsid w:val="003D5242"/>
    <w:rsid w:val="003D5FBA"/>
    <w:rsid w:val="003E49F1"/>
    <w:rsid w:val="003F18BC"/>
    <w:rsid w:val="003F1D59"/>
    <w:rsid w:val="003F509D"/>
    <w:rsid w:val="003F6C48"/>
    <w:rsid w:val="003F6D4A"/>
    <w:rsid w:val="00420E3D"/>
    <w:rsid w:val="00453C99"/>
    <w:rsid w:val="004821B6"/>
    <w:rsid w:val="0048327C"/>
    <w:rsid w:val="00484190"/>
    <w:rsid w:val="00486339"/>
    <w:rsid w:val="00495BF1"/>
    <w:rsid w:val="004E23F5"/>
    <w:rsid w:val="004E52FB"/>
    <w:rsid w:val="004E60E1"/>
    <w:rsid w:val="004E7498"/>
    <w:rsid w:val="004F2BA6"/>
    <w:rsid w:val="004F7836"/>
    <w:rsid w:val="004F7FE0"/>
    <w:rsid w:val="00510681"/>
    <w:rsid w:val="00512590"/>
    <w:rsid w:val="00515984"/>
    <w:rsid w:val="0053666A"/>
    <w:rsid w:val="005427ED"/>
    <w:rsid w:val="005544B4"/>
    <w:rsid w:val="005544DE"/>
    <w:rsid w:val="00560669"/>
    <w:rsid w:val="00577483"/>
    <w:rsid w:val="00585063"/>
    <w:rsid w:val="00586108"/>
    <w:rsid w:val="0058660A"/>
    <w:rsid w:val="0059285F"/>
    <w:rsid w:val="005938AC"/>
    <w:rsid w:val="00594E14"/>
    <w:rsid w:val="00596AF3"/>
    <w:rsid w:val="00597788"/>
    <w:rsid w:val="005A1E20"/>
    <w:rsid w:val="005A1F6E"/>
    <w:rsid w:val="005A2871"/>
    <w:rsid w:val="005B449D"/>
    <w:rsid w:val="005C2729"/>
    <w:rsid w:val="005C6FCB"/>
    <w:rsid w:val="005F0869"/>
    <w:rsid w:val="005F6B8E"/>
    <w:rsid w:val="0060546E"/>
    <w:rsid w:val="006056F5"/>
    <w:rsid w:val="006106CF"/>
    <w:rsid w:val="00612352"/>
    <w:rsid w:val="00642D4F"/>
    <w:rsid w:val="00645175"/>
    <w:rsid w:val="00655CF2"/>
    <w:rsid w:val="00671664"/>
    <w:rsid w:val="006970CE"/>
    <w:rsid w:val="006B0D3E"/>
    <w:rsid w:val="006B2CB2"/>
    <w:rsid w:val="006C2FF9"/>
    <w:rsid w:val="006C4563"/>
    <w:rsid w:val="006D27D3"/>
    <w:rsid w:val="006E2A20"/>
    <w:rsid w:val="006F1540"/>
    <w:rsid w:val="007028A9"/>
    <w:rsid w:val="00710F56"/>
    <w:rsid w:val="00721448"/>
    <w:rsid w:val="007254B2"/>
    <w:rsid w:val="007443AD"/>
    <w:rsid w:val="007468C5"/>
    <w:rsid w:val="00750315"/>
    <w:rsid w:val="00750FFD"/>
    <w:rsid w:val="007529FA"/>
    <w:rsid w:val="0075628F"/>
    <w:rsid w:val="00772AF0"/>
    <w:rsid w:val="00784C65"/>
    <w:rsid w:val="00785603"/>
    <w:rsid w:val="007D25EE"/>
    <w:rsid w:val="007D2D60"/>
    <w:rsid w:val="007D3D74"/>
    <w:rsid w:val="007E1C8D"/>
    <w:rsid w:val="007E37D0"/>
    <w:rsid w:val="00810594"/>
    <w:rsid w:val="00813285"/>
    <w:rsid w:val="008147C1"/>
    <w:rsid w:val="00825FE1"/>
    <w:rsid w:val="008313A9"/>
    <w:rsid w:val="00841C79"/>
    <w:rsid w:val="00853A6C"/>
    <w:rsid w:val="00854CFD"/>
    <w:rsid w:val="00870D09"/>
    <w:rsid w:val="008965B5"/>
    <w:rsid w:val="008A5E87"/>
    <w:rsid w:val="008A6999"/>
    <w:rsid w:val="008B2AB0"/>
    <w:rsid w:val="008D1B3C"/>
    <w:rsid w:val="008E0A2B"/>
    <w:rsid w:val="008E2AF2"/>
    <w:rsid w:val="008E7622"/>
    <w:rsid w:val="008F5608"/>
    <w:rsid w:val="009044C9"/>
    <w:rsid w:val="00904ACA"/>
    <w:rsid w:val="00904F2B"/>
    <w:rsid w:val="00916D50"/>
    <w:rsid w:val="00924F69"/>
    <w:rsid w:val="00926755"/>
    <w:rsid w:val="0094268B"/>
    <w:rsid w:val="0094610F"/>
    <w:rsid w:val="009475BE"/>
    <w:rsid w:val="00955C58"/>
    <w:rsid w:val="00961F26"/>
    <w:rsid w:val="00972D62"/>
    <w:rsid w:val="00985C26"/>
    <w:rsid w:val="009A1FDB"/>
    <w:rsid w:val="009A23E0"/>
    <w:rsid w:val="009B5A52"/>
    <w:rsid w:val="009C10B6"/>
    <w:rsid w:val="009C41A6"/>
    <w:rsid w:val="009F378C"/>
    <w:rsid w:val="00A2729B"/>
    <w:rsid w:val="00A278FD"/>
    <w:rsid w:val="00A30C23"/>
    <w:rsid w:val="00A54836"/>
    <w:rsid w:val="00A571BE"/>
    <w:rsid w:val="00A718B9"/>
    <w:rsid w:val="00A749BE"/>
    <w:rsid w:val="00A779ED"/>
    <w:rsid w:val="00A85BD6"/>
    <w:rsid w:val="00A9285B"/>
    <w:rsid w:val="00A973E0"/>
    <w:rsid w:val="00AA1BF9"/>
    <w:rsid w:val="00AB03EE"/>
    <w:rsid w:val="00AB5DB5"/>
    <w:rsid w:val="00AE5717"/>
    <w:rsid w:val="00AE60AC"/>
    <w:rsid w:val="00AF2D40"/>
    <w:rsid w:val="00B000CA"/>
    <w:rsid w:val="00B06E1D"/>
    <w:rsid w:val="00B07E5D"/>
    <w:rsid w:val="00B10CD2"/>
    <w:rsid w:val="00B2146F"/>
    <w:rsid w:val="00B27AB2"/>
    <w:rsid w:val="00B41424"/>
    <w:rsid w:val="00B574E5"/>
    <w:rsid w:val="00B70FA2"/>
    <w:rsid w:val="00B74FCD"/>
    <w:rsid w:val="00B902E7"/>
    <w:rsid w:val="00B952FF"/>
    <w:rsid w:val="00BA187C"/>
    <w:rsid w:val="00BA684B"/>
    <w:rsid w:val="00BB02BB"/>
    <w:rsid w:val="00BB058F"/>
    <w:rsid w:val="00BB48BC"/>
    <w:rsid w:val="00BB765F"/>
    <w:rsid w:val="00BD2A02"/>
    <w:rsid w:val="00BD518D"/>
    <w:rsid w:val="00BE5CBB"/>
    <w:rsid w:val="00BF45DF"/>
    <w:rsid w:val="00C16EE1"/>
    <w:rsid w:val="00C23A8E"/>
    <w:rsid w:val="00C33C9C"/>
    <w:rsid w:val="00C45723"/>
    <w:rsid w:val="00C4730D"/>
    <w:rsid w:val="00C516C4"/>
    <w:rsid w:val="00C538CD"/>
    <w:rsid w:val="00C57B80"/>
    <w:rsid w:val="00C57C3D"/>
    <w:rsid w:val="00C63C3A"/>
    <w:rsid w:val="00C70375"/>
    <w:rsid w:val="00C724CB"/>
    <w:rsid w:val="00C745B9"/>
    <w:rsid w:val="00C8601C"/>
    <w:rsid w:val="00C93530"/>
    <w:rsid w:val="00CA4E4F"/>
    <w:rsid w:val="00CA78EF"/>
    <w:rsid w:val="00CB1B61"/>
    <w:rsid w:val="00CB4497"/>
    <w:rsid w:val="00CB5066"/>
    <w:rsid w:val="00CB78B9"/>
    <w:rsid w:val="00CE7BB6"/>
    <w:rsid w:val="00D00272"/>
    <w:rsid w:val="00D0567D"/>
    <w:rsid w:val="00D22333"/>
    <w:rsid w:val="00D2727F"/>
    <w:rsid w:val="00D3568F"/>
    <w:rsid w:val="00D65DCD"/>
    <w:rsid w:val="00D72FE4"/>
    <w:rsid w:val="00D771D7"/>
    <w:rsid w:val="00D801C8"/>
    <w:rsid w:val="00DA278F"/>
    <w:rsid w:val="00DA56D1"/>
    <w:rsid w:val="00DB09B8"/>
    <w:rsid w:val="00DC061D"/>
    <w:rsid w:val="00DC7558"/>
    <w:rsid w:val="00DE435A"/>
    <w:rsid w:val="00DF2BBF"/>
    <w:rsid w:val="00DF5040"/>
    <w:rsid w:val="00E07D57"/>
    <w:rsid w:val="00E3136C"/>
    <w:rsid w:val="00E369ED"/>
    <w:rsid w:val="00E45348"/>
    <w:rsid w:val="00E54974"/>
    <w:rsid w:val="00E771B1"/>
    <w:rsid w:val="00E84CA2"/>
    <w:rsid w:val="00E8761D"/>
    <w:rsid w:val="00E917C6"/>
    <w:rsid w:val="00EA174C"/>
    <w:rsid w:val="00EA7812"/>
    <w:rsid w:val="00EA7DB6"/>
    <w:rsid w:val="00EB6B17"/>
    <w:rsid w:val="00ED1E0F"/>
    <w:rsid w:val="00ED492B"/>
    <w:rsid w:val="00EE56DE"/>
    <w:rsid w:val="00EE5E82"/>
    <w:rsid w:val="00EE6D0D"/>
    <w:rsid w:val="00F00E52"/>
    <w:rsid w:val="00F05F03"/>
    <w:rsid w:val="00F27DE2"/>
    <w:rsid w:val="00F342A9"/>
    <w:rsid w:val="00F37EE9"/>
    <w:rsid w:val="00F40450"/>
    <w:rsid w:val="00F76E83"/>
    <w:rsid w:val="00F93514"/>
    <w:rsid w:val="00F940C2"/>
    <w:rsid w:val="00F95F55"/>
    <w:rsid w:val="00F974CA"/>
    <w:rsid w:val="00FA6C0F"/>
    <w:rsid w:val="00FB5AFD"/>
    <w:rsid w:val="00FB6656"/>
    <w:rsid w:val="00FC3EAC"/>
    <w:rsid w:val="00FC5310"/>
    <w:rsid w:val="00FD31A6"/>
    <w:rsid w:val="00FE309F"/>
    <w:rsid w:val="00FF6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4337A"/>
  <w15:docId w15:val="{ABB7C0F2-F6BC-4EC5-86F5-CDDFEABD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7D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D57"/>
    <w:rPr>
      <w:rFonts w:ascii="Segoe UI" w:hAnsi="Segoe UI" w:cs="Segoe UI"/>
      <w:sz w:val="18"/>
      <w:szCs w:val="18"/>
    </w:rPr>
  </w:style>
  <w:style w:type="paragraph" w:styleId="Paragrafoelenco">
    <w:name w:val="List Paragraph"/>
    <w:basedOn w:val="Normale"/>
    <w:uiPriority w:val="34"/>
    <w:qFormat/>
    <w:rsid w:val="00784C65"/>
    <w:pPr>
      <w:ind w:left="720"/>
      <w:contextualSpacing/>
    </w:pPr>
  </w:style>
  <w:style w:type="character" w:styleId="Rimandocommento">
    <w:name w:val="annotation reference"/>
    <w:basedOn w:val="Carpredefinitoparagrafo"/>
    <w:uiPriority w:val="99"/>
    <w:semiHidden/>
    <w:unhideWhenUsed/>
    <w:rsid w:val="00BB02BB"/>
    <w:rPr>
      <w:sz w:val="16"/>
      <w:szCs w:val="16"/>
    </w:rPr>
  </w:style>
  <w:style w:type="paragraph" w:styleId="Testocommento">
    <w:name w:val="annotation text"/>
    <w:basedOn w:val="Normale"/>
    <w:link w:val="TestocommentoCarattere"/>
    <w:uiPriority w:val="99"/>
    <w:semiHidden/>
    <w:unhideWhenUsed/>
    <w:rsid w:val="00BB02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B02BB"/>
    <w:rPr>
      <w:sz w:val="20"/>
      <w:szCs w:val="20"/>
    </w:rPr>
  </w:style>
  <w:style w:type="paragraph" w:styleId="Soggettocommento">
    <w:name w:val="annotation subject"/>
    <w:basedOn w:val="Testocommento"/>
    <w:next w:val="Testocommento"/>
    <w:link w:val="SoggettocommentoCarattere"/>
    <w:uiPriority w:val="99"/>
    <w:semiHidden/>
    <w:unhideWhenUsed/>
    <w:rsid w:val="00BB02BB"/>
    <w:rPr>
      <w:b/>
      <w:bCs/>
    </w:rPr>
  </w:style>
  <w:style w:type="character" w:customStyle="1" w:styleId="SoggettocommentoCarattere">
    <w:name w:val="Soggetto commento Carattere"/>
    <w:basedOn w:val="TestocommentoCarattere"/>
    <w:link w:val="Soggettocommento"/>
    <w:uiPriority w:val="99"/>
    <w:semiHidden/>
    <w:rsid w:val="00BB02BB"/>
    <w:rPr>
      <w:b/>
      <w:bCs/>
      <w:sz w:val="20"/>
      <w:szCs w:val="20"/>
    </w:rPr>
  </w:style>
  <w:style w:type="table" w:styleId="Grigliatabella">
    <w:name w:val="Table Grid"/>
    <w:basedOn w:val="Tabellanormale"/>
    <w:uiPriority w:val="39"/>
    <w:rsid w:val="00A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D3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31A6"/>
    <w:rPr>
      <w:sz w:val="20"/>
      <w:szCs w:val="20"/>
    </w:rPr>
  </w:style>
  <w:style w:type="character" w:styleId="Rimandonotaapidipagina">
    <w:name w:val="footnote reference"/>
    <w:basedOn w:val="Carpredefinitoparagrafo"/>
    <w:uiPriority w:val="99"/>
    <w:semiHidden/>
    <w:unhideWhenUsed/>
    <w:rsid w:val="00FD31A6"/>
    <w:rPr>
      <w:vertAlign w:val="superscript"/>
    </w:rPr>
  </w:style>
  <w:style w:type="paragraph" w:styleId="Revisione">
    <w:name w:val="Revision"/>
    <w:hidden/>
    <w:uiPriority w:val="99"/>
    <w:semiHidden/>
    <w:rsid w:val="0048327C"/>
    <w:pPr>
      <w:spacing w:after="0" w:line="240" w:lineRule="auto"/>
    </w:pPr>
  </w:style>
  <w:style w:type="paragraph" w:customStyle="1" w:styleId="N1">
    <w:name w:val="N1"/>
    <w:basedOn w:val="Normale"/>
    <w:link w:val="N1Carattere"/>
    <w:qFormat/>
    <w:rsid w:val="00AB03EE"/>
    <w:pPr>
      <w:autoSpaceDE w:val="0"/>
      <w:autoSpaceDN w:val="0"/>
      <w:adjustRightInd w:val="0"/>
      <w:spacing w:after="0"/>
      <w:ind w:left="601"/>
      <w:jc w:val="both"/>
    </w:pPr>
    <w:rPr>
      <w:rFonts w:ascii="Calibri" w:eastAsia="Times New Roman" w:hAnsi="Calibri" w:cs="Times New Roman"/>
      <w:lang w:val="x-none" w:eastAsia="x-none"/>
    </w:rPr>
  </w:style>
  <w:style w:type="character" w:customStyle="1" w:styleId="N1Carattere">
    <w:name w:val="N1 Carattere"/>
    <w:link w:val="N1"/>
    <w:rsid w:val="00AB03EE"/>
    <w:rPr>
      <w:rFonts w:ascii="Calibri" w:eastAsia="Times New Roman" w:hAnsi="Calibri" w:cs="Times New Roman"/>
      <w:lang w:val="x-none" w:eastAsia="x-none"/>
    </w:rPr>
  </w:style>
  <w:style w:type="paragraph" w:styleId="Intestazione">
    <w:name w:val="header"/>
    <w:basedOn w:val="Normale"/>
    <w:link w:val="IntestazioneCarattere"/>
    <w:uiPriority w:val="99"/>
    <w:unhideWhenUsed/>
    <w:rsid w:val="005938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38AC"/>
  </w:style>
  <w:style w:type="paragraph" w:styleId="Pidipagina">
    <w:name w:val="footer"/>
    <w:basedOn w:val="Normale"/>
    <w:link w:val="PidipaginaCarattere"/>
    <w:uiPriority w:val="99"/>
    <w:unhideWhenUsed/>
    <w:rsid w:val="005938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847">
      <w:bodyDiv w:val="1"/>
      <w:marLeft w:val="0"/>
      <w:marRight w:val="0"/>
      <w:marTop w:val="0"/>
      <w:marBottom w:val="0"/>
      <w:divBdr>
        <w:top w:val="none" w:sz="0" w:space="0" w:color="auto"/>
        <w:left w:val="none" w:sz="0" w:space="0" w:color="auto"/>
        <w:bottom w:val="none" w:sz="0" w:space="0" w:color="auto"/>
        <w:right w:val="none" w:sz="0" w:space="0" w:color="auto"/>
      </w:divBdr>
    </w:div>
    <w:div w:id="178811678">
      <w:bodyDiv w:val="1"/>
      <w:marLeft w:val="0"/>
      <w:marRight w:val="0"/>
      <w:marTop w:val="0"/>
      <w:marBottom w:val="0"/>
      <w:divBdr>
        <w:top w:val="none" w:sz="0" w:space="0" w:color="auto"/>
        <w:left w:val="none" w:sz="0" w:space="0" w:color="auto"/>
        <w:bottom w:val="none" w:sz="0" w:space="0" w:color="auto"/>
        <w:right w:val="none" w:sz="0" w:space="0" w:color="auto"/>
      </w:divBdr>
    </w:div>
    <w:div w:id="1044479293">
      <w:bodyDiv w:val="1"/>
      <w:marLeft w:val="0"/>
      <w:marRight w:val="0"/>
      <w:marTop w:val="0"/>
      <w:marBottom w:val="0"/>
      <w:divBdr>
        <w:top w:val="none" w:sz="0" w:space="0" w:color="auto"/>
        <w:left w:val="none" w:sz="0" w:space="0" w:color="auto"/>
        <w:bottom w:val="none" w:sz="0" w:space="0" w:color="auto"/>
        <w:right w:val="none" w:sz="0" w:space="0" w:color="auto"/>
      </w:divBdr>
    </w:div>
    <w:div w:id="11270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379406D96BE204D9C762E79BAB17B11" ma:contentTypeVersion="13" ma:contentTypeDescription="Creare un nuovo documento." ma:contentTypeScope="" ma:versionID="4d17a9a45b88da575c5364d4fd191a09">
  <xsd:schema xmlns:xsd="http://www.w3.org/2001/XMLSchema" xmlns:xs="http://www.w3.org/2001/XMLSchema" xmlns:p="http://schemas.microsoft.com/office/2006/metadata/properties" xmlns:ns3="92d33794-c015-4658-9d42-3acc95780fa0" xmlns:ns4="dcbed068-8c02-4e90-8687-ca655a12bb94" targetNamespace="http://schemas.microsoft.com/office/2006/metadata/properties" ma:root="true" ma:fieldsID="b32c21225d0d5e5e60d7a8af12a20e92" ns3:_="" ns4:_="">
    <xsd:import namespace="92d33794-c015-4658-9d42-3acc95780fa0"/>
    <xsd:import namespace="dcbed068-8c02-4e90-8687-ca655a12b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3794-c015-4658-9d42-3acc95780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ed068-8c02-4e90-8687-ca655a12bb9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87142-49D9-4243-953C-301263F208D3}">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92d33794-c015-4658-9d42-3acc95780fa0"/>
    <ds:schemaRef ds:uri="dcbed068-8c02-4e90-8687-ca655a12bb94"/>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C4BF4FF-990A-4DD7-80C8-1E7C4B88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33794-c015-4658-9d42-3acc95780fa0"/>
    <ds:schemaRef ds:uri="dcbed068-8c02-4e90-8687-ca655a12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AB793-B174-4213-BF16-2ABCC550FC7E}">
  <ds:schemaRefs>
    <ds:schemaRef ds:uri="http://schemas.microsoft.com/sharepoint/v3/contenttype/forms"/>
  </ds:schemaRefs>
</ds:datastoreItem>
</file>

<file path=customXml/itemProps4.xml><?xml version="1.0" encoding="utf-8"?>
<ds:datastoreItem xmlns:ds="http://schemas.openxmlformats.org/officeDocument/2006/customXml" ds:itemID="{3883E619-CE34-4906-8DCF-529EC503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3052</Words>
  <Characters>17397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Cerenza Anna Paola</dc:creator>
  <cp:lastModifiedBy>DE MARTINO TIZIANA</cp:lastModifiedBy>
  <cp:revision>4</cp:revision>
  <dcterms:created xsi:type="dcterms:W3CDTF">2021-08-17T10:15:00Z</dcterms:created>
  <dcterms:modified xsi:type="dcterms:W3CDTF">2021-09-10T11:51:00Z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2021-01-29T14:11:49Z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ca476361-ec14-4ba5-934d-8c6d7545b89c</vt:lpwstr>
  </property>
  <property fmtid="{D5CDD505-2E9C-101B-9397-08002B2CF9AE}" pid="8" name="MSIP_Label_5f5fe31f-9de1-4167-a753-111c0df8115f_ContentBits">
    <vt:lpwstr>0</vt:lpwstr>
  </property>
  <property fmtid="{D5CDD505-2E9C-101B-9397-08002B2CF9AE}" pid="9" name="ContentTypeId">
    <vt:lpwstr>0x010100E379406D96BE204D9C762E79BAB17B11</vt:lpwstr>
  </property>
</Properties>
</file>