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7" w:rsidRDefault="00B36F97" w:rsidP="00A872E8">
      <w:pPr>
        <w:autoSpaceDE w:val="0"/>
        <w:autoSpaceDN w:val="0"/>
        <w:adjustRightInd w:val="0"/>
        <w:spacing w:after="0" w:line="240" w:lineRule="auto"/>
        <w:rPr>
          <w:rFonts w:ascii="Garamond" w:hAnsi="Garamond" w:cs="Times New Roman"/>
          <w:sz w:val="26"/>
          <w:szCs w:val="26"/>
        </w:rPr>
      </w:pPr>
    </w:p>
    <w:p w:rsidR="00844D2A" w:rsidRDefault="00844D2A" w:rsidP="00B36F97">
      <w:pPr>
        <w:autoSpaceDE w:val="0"/>
        <w:autoSpaceDN w:val="0"/>
        <w:adjustRightInd w:val="0"/>
        <w:spacing w:after="0" w:line="240" w:lineRule="auto"/>
        <w:jc w:val="right"/>
        <w:rPr>
          <w:rFonts w:ascii="Garamond" w:hAnsi="Garamond" w:cs="Times New Roman"/>
          <w:sz w:val="26"/>
          <w:szCs w:val="26"/>
        </w:rPr>
      </w:pPr>
    </w:p>
    <w:p w:rsidR="00BC4BF3" w:rsidRDefault="00BC4BF3" w:rsidP="00B36F97">
      <w:pPr>
        <w:autoSpaceDE w:val="0"/>
        <w:autoSpaceDN w:val="0"/>
        <w:adjustRightInd w:val="0"/>
        <w:spacing w:after="0" w:line="240" w:lineRule="auto"/>
        <w:jc w:val="right"/>
        <w:rPr>
          <w:rFonts w:ascii="Garamond" w:hAnsi="Garamond" w:cs="Times New Roman"/>
          <w:sz w:val="26"/>
          <w:szCs w:val="26"/>
        </w:rPr>
      </w:pPr>
    </w:p>
    <w:p w:rsidR="00B36F97" w:rsidRDefault="00B36F97" w:rsidP="00B36F97">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sidR="00190BF7">
        <w:rPr>
          <w:rFonts w:ascii="Garamond" w:hAnsi="Garamond" w:cs="Times New Roman"/>
          <w:smallCaps/>
          <w:sz w:val="26"/>
          <w:szCs w:val="26"/>
        </w:rPr>
        <w:t>ll’agenzia delle dogane e dei monopoli</w:t>
      </w:r>
      <w:r>
        <w:rPr>
          <w:rFonts w:ascii="Garamond" w:hAnsi="Garamond" w:cs="Times New Roman"/>
          <w:smallCaps/>
          <w:sz w:val="26"/>
          <w:szCs w:val="26"/>
        </w:rPr>
        <w:t xml:space="preserve"> ____________</w:t>
      </w:r>
    </w:p>
    <w:p w:rsidR="00B36F97" w:rsidRPr="00B36F97" w:rsidRDefault="00190BF7" w:rsidP="00B36F97">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w:t>
      </w:r>
      <w:r w:rsidR="00B36F97">
        <w:rPr>
          <w:rFonts w:ascii="Garamond" w:hAnsi="Garamond" w:cs="Times New Roman"/>
          <w:smallCaps/>
          <w:sz w:val="26"/>
          <w:szCs w:val="26"/>
        </w:rPr>
        <w:t xml:space="preserve"> __________</w:t>
      </w:r>
      <w:r>
        <w:rPr>
          <w:rFonts w:ascii="Garamond" w:hAnsi="Garamond" w:cs="Times New Roman"/>
          <w:smallCaps/>
          <w:sz w:val="26"/>
          <w:szCs w:val="26"/>
        </w:rPr>
        <w:t>____</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r w:rsidRPr="00B36F97">
        <w:rPr>
          <w:rFonts w:ascii="Garamond" w:hAnsi="Garamond" w:cs="Times New Roman"/>
          <w:b/>
          <w:sz w:val="26"/>
          <w:szCs w:val="26"/>
        </w:rPr>
        <w:t>ISTANZA DI AUTORIZZAZIONE</w:t>
      </w:r>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AC370B" w:rsidRDefault="00AC370B" w:rsidP="00DF44CE">
      <w:pPr>
        <w:autoSpaceDE w:val="0"/>
        <w:autoSpaceDN w:val="0"/>
        <w:adjustRightInd w:val="0"/>
        <w:spacing w:after="0" w:line="240" w:lineRule="auto"/>
        <w:jc w:val="center"/>
        <w:rPr>
          <w:rFonts w:ascii="Garamond" w:hAnsi="Garamond" w:cs="Times New Roman"/>
          <w:sz w:val="26"/>
          <w:szCs w:val="26"/>
        </w:rPr>
      </w:pPr>
    </w:p>
    <w:p w:rsidR="00AC370B" w:rsidRPr="004C4917" w:rsidRDefault="00AC370B"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B06850">
        <w:rPr>
          <w:rFonts w:ascii="Garamond" w:hAnsi="Garamond" w:cs="Times New Roman"/>
          <w:sz w:val="26"/>
          <w:szCs w:val="26"/>
        </w:rPr>
        <w:t xml:space="preserve"> </w:t>
      </w:r>
      <w:r w:rsidRPr="004C4917">
        <w:rPr>
          <w:rFonts w:ascii="Garamond" w:hAnsi="Garamond" w:cs="Times New Roman"/>
          <w:sz w:val="26"/>
          <w:szCs w:val="26"/>
        </w:rPr>
        <w:t>___________________;</w:t>
      </w:r>
    </w:p>
    <w:p w:rsidR="00DF44CE" w:rsidRPr="004C4917" w:rsidRDefault="00804254"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titolare dell’impresa/ rappresentante legale società</w:t>
      </w:r>
      <w:r>
        <w:rPr>
          <w:rFonts w:ascii="Garamond" w:hAnsi="Garamond" w:cs="Times New Roman"/>
          <w:sz w:val="26"/>
          <w:szCs w:val="26"/>
        </w:rPr>
        <w:t xml:space="preserve"> </w:t>
      </w:r>
      <w:bookmarkStart w:id="0" w:name="_GoBack"/>
      <w:bookmarkEnd w:id="0"/>
      <w:r w:rsidR="00DF44CE" w:rsidRPr="004C4917">
        <w:rPr>
          <w:rFonts w:ascii="Garamond" w:hAnsi="Garamond" w:cs="Times New Roman"/>
          <w:sz w:val="26"/>
          <w:szCs w:val="26"/>
        </w:rPr>
        <w:t>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w:t>
      </w:r>
      <w:r w:rsidR="00B06850">
        <w:rPr>
          <w:rFonts w:ascii="Garamond" w:hAnsi="Garamond" w:cs="Times New Roman"/>
          <w:sz w:val="26"/>
          <w:szCs w:val="26"/>
        </w:rPr>
        <w:t xml:space="preserve">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______________________,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w:t>
      </w:r>
      <w:r w:rsidR="00B06850">
        <w:rPr>
          <w:rFonts w:ascii="Garamond" w:hAnsi="Garamond" w:cs="Times New Roman"/>
          <w:sz w:val="26"/>
          <w:szCs w:val="26"/>
        </w:rPr>
        <w:t xml:space="preserve"> </w:t>
      </w:r>
      <w:r w:rsidRPr="004C4917">
        <w:rPr>
          <w:rFonts w:ascii="Garamond" w:hAnsi="Garamond" w:cs="Times New Roman"/>
          <w:sz w:val="26"/>
          <w:szCs w:val="26"/>
        </w:rPr>
        <w:t>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 xml:space="preserve">codice </w:t>
      </w:r>
      <w:r w:rsidR="00B06850">
        <w:rPr>
          <w:rFonts w:ascii="Garamond" w:hAnsi="Garamond" w:cs="Times New Roman"/>
          <w:sz w:val="26"/>
          <w:szCs w:val="26"/>
        </w:rPr>
        <w:t xml:space="preserve">fiscale </w:t>
      </w:r>
      <w:r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w:t>
      </w:r>
      <w:r w:rsidR="00B06850">
        <w:rPr>
          <w:rFonts w:ascii="Garamond" w:hAnsi="Garamond" w:cs="Times New Roman"/>
          <w:sz w:val="26"/>
          <w:szCs w:val="26"/>
        </w:rPr>
        <w:t xml:space="preserve">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B06850" w:rsidP="00FA6C70">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844808" w:rsidRDefault="00844808"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far</w:t>
      </w:r>
      <w:r w:rsidR="00B06850">
        <w:rPr>
          <w:rFonts w:ascii="Garamond" w:hAnsi="Garamond" w:cs="Times New Roman"/>
          <w:sz w:val="26"/>
          <w:szCs w:val="26"/>
        </w:rPr>
        <w:t xml:space="preserve">macia sita in ____________________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w:t>
      </w:r>
      <w:r w:rsidR="00B06850">
        <w:rPr>
          <w:rFonts w:ascii="Garamond" w:hAnsi="Garamond" w:cs="Times New Roman"/>
          <w:sz w:val="26"/>
          <w:szCs w:val="26"/>
        </w:rPr>
        <w:t>___</w:t>
      </w:r>
      <w:r w:rsidRPr="004C4917">
        <w:rPr>
          <w:rFonts w:ascii="Garamond" w:hAnsi="Garamond" w:cs="Times New Roman"/>
          <w:sz w:val="26"/>
          <w:szCs w:val="26"/>
        </w:rPr>
        <w:t>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FA6C70">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B06850">
        <w:rPr>
          <w:rFonts w:ascii="Garamond" w:hAnsi="Garamond" w:cs="Times New Roman"/>
          <w:sz w:val="26"/>
          <w:szCs w:val="26"/>
        </w:rPr>
        <w:t xml:space="preserve"> </w:t>
      </w:r>
      <w:r w:rsidRPr="004C4917">
        <w:rPr>
          <w:rFonts w:ascii="Garamond" w:hAnsi="Garamond" w:cs="Times New Roman"/>
          <w:sz w:val="26"/>
          <w:szCs w:val="26"/>
        </w:rPr>
        <w:t>___________________;</w:t>
      </w:r>
    </w:p>
    <w:p w:rsidR="00844808" w:rsidRDefault="00844808"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AC370B" w:rsidRDefault="00AC370B" w:rsidP="00DF44CE">
      <w:pPr>
        <w:autoSpaceDE w:val="0"/>
        <w:autoSpaceDN w:val="0"/>
        <w:adjustRightInd w:val="0"/>
        <w:spacing w:after="160" w:line="240" w:lineRule="auto"/>
        <w:jc w:val="both"/>
        <w:rPr>
          <w:rFonts w:ascii="Garamond" w:hAnsi="Garamond" w:cs="Times New Roman"/>
          <w:sz w:val="26"/>
          <w:szCs w:val="26"/>
        </w:rPr>
      </w:pPr>
    </w:p>
    <w:p w:rsidR="002256EA" w:rsidRDefault="002256EA" w:rsidP="00DF44CE">
      <w:pPr>
        <w:autoSpaceDE w:val="0"/>
        <w:autoSpaceDN w:val="0"/>
        <w:adjustRightInd w:val="0"/>
        <w:spacing w:after="160" w:line="240" w:lineRule="auto"/>
        <w:jc w:val="both"/>
        <w:rPr>
          <w:rFonts w:ascii="Garamond" w:hAnsi="Garamond" w:cs="Times New Roman"/>
          <w:sz w:val="26"/>
          <w:szCs w:val="26"/>
        </w:rPr>
      </w:pPr>
    </w:p>
    <w:p w:rsidR="002256EA" w:rsidRDefault="002256EA" w:rsidP="00DF44CE">
      <w:pPr>
        <w:autoSpaceDE w:val="0"/>
        <w:autoSpaceDN w:val="0"/>
        <w:adjustRightInd w:val="0"/>
        <w:spacing w:after="160" w:line="240" w:lineRule="auto"/>
        <w:jc w:val="both"/>
        <w:rPr>
          <w:rFonts w:ascii="Garamond" w:hAnsi="Garamond" w:cs="Times New Roman"/>
          <w:sz w:val="26"/>
          <w:szCs w:val="26"/>
        </w:rPr>
      </w:pPr>
    </w:p>
    <w:p w:rsidR="002256EA" w:rsidRDefault="002256EA"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parafar</w:t>
      </w:r>
      <w:r w:rsidR="00B06850">
        <w:rPr>
          <w:rFonts w:ascii="Garamond" w:hAnsi="Garamond" w:cs="Times New Roman"/>
          <w:sz w:val="26"/>
          <w:szCs w:val="26"/>
        </w:rPr>
        <w:t xml:space="preserve">macia sita in _________________ </w:t>
      </w:r>
      <w:r w:rsidRPr="004C4917">
        <w:rPr>
          <w:rFonts w:ascii="Garamond" w:hAnsi="Garamond" w:cs="Times New Roman"/>
          <w:sz w:val="26"/>
          <w:szCs w:val="26"/>
        </w:rPr>
        <w:t>via</w:t>
      </w:r>
      <w:r w:rsidR="00B06850">
        <w:rPr>
          <w:rFonts w:ascii="Garamond" w:hAnsi="Garamond" w:cs="Times New Roman"/>
          <w:sz w:val="26"/>
          <w:szCs w:val="26"/>
        </w:rPr>
        <w:t xml:space="preserve"> </w:t>
      </w:r>
      <w:r w:rsidRPr="004C4917">
        <w:rPr>
          <w:rFonts w:ascii="Garamond" w:hAnsi="Garamond" w:cs="Times New Roman"/>
          <w:sz w:val="26"/>
          <w:szCs w:val="26"/>
        </w:rPr>
        <w:t>____________________, n</w:t>
      </w:r>
      <w:r w:rsidR="00B06850">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B06850">
        <w:rPr>
          <w:rFonts w:ascii="Garamond" w:hAnsi="Garamond" w:cs="Times New Roman"/>
          <w:sz w:val="26"/>
          <w:szCs w:val="26"/>
        </w:rPr>
        <w:t xml:space="preserve"> </w:t>
      </w:r>
      <w:r w:rsidRPr="004C4917">
        <w:rPr>
          <w:rFonts w:ascii="Garamond" w:hAnsi="Garamond" w:cs="Times New Roman"/>
          <w:sz w:val="26"/>
          <w:szCs w:val="26"/>
        </w:rPr>
        <w:t>___________________;</w:t>
      </w:r>
    </w:p>
    <w:p w:rsidR="00B36F97" w:rsidRDefault="00B36F97"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C23816" w:rsidRDefault="00622E81" w:rsidP="00AB4B35">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il rilascio del</w:t>
      </w:r>
      <w:r w:rsidR="00DF44CE" w:rsidRPr="004C4917">
        <w:rPr>
          <w:rFonts w:ascii="Garamond" w:hAnsi="Garamond" w:cs="Times New Roman"/>
          <w:sz w:val="26"/>
          <w:szCs w:val="26"/>
        </w:rPr>
        <w:t>l’autorizzazione, ai sensi dell’articolo 62-</w:t>
      </w:r>
      <w:r w:rsidR="00DF44CE" w:rsidRPr="004C4917">
        <w:rPr>
          <w:rFonts w:ascii="Garamond" w:hAnsi="Garamond" w:cs="Times New Roman"/>
          <w:i/>
          <w:iCs/>
          <w:sz w:val="26"/>
          <w:szCs w:val="26"/>
        </w:rPr>
        <w:t>quater</w:t>
      </w:r>
      <w:r w:rsidR="00DF44CE" w:rsidRPr="004C4917">
        <w:rPr>
          <w:rFonts w:ascii="Garamond" w:hAnsi="Garamond" w:cs="Times New Roman"/>
          <w:sz w:val="26"/>
          <w:szCs w:val="26"/>
        </w:rPr>
        <w:t>, comma 5-</w:t>
      </w:r>
      <w:r w:rsidR="00DF44CE" w:rsidRPr="004C4917">
        <w:rPr>
          <w:rFonts w:ascii="Garamond" w:hAnsi="Garamond" w:cs="Times New Roman"/>
          <w:i/>
          <w:iCs/>
          <w:sz w:val="26"/>
          <w:szCs w:val="26"/>
        </w:rPr>
        <w:t xml:space="preserve">bis, </w:t>
      </w:r>
      <w:r w:rsidR="00DF44CE" w:rsidRPr="004C4917">
        <w:rPr>
          <w:rFonts w:ascii="Garamond" w:hAnsi="Garamond" w:cs="Times New Roman"/>
          <w:sz w:val="26"/>
          <w:szCs w:val="26"/>
        </w:rPr>
        <w:t>del decreto legislativo 26 ottobre</w:t>
      </w:r>
      <w:r w:rsidR="00AB4B35">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da inalazione senza combustione</w:t>
      </w:r>
      <w:r w:rsidR="00DF44CE">
        <w:rPr>
          <w:rFonts w:ascii="Garamond" w:hAnsi="Garamond" w:cs="Times New Roman"/>
          <w:sz w:val="26"/>
          <w:szCs w:val="26"/>
        </w:rPr>
        <w:t xml:space="preserve"> </w:t>
      </w:r>
      <w:r w:rsidR="00DF44CE" w:rsidRPr="004C4917">
        <w:rPr>
          <w:rFonts w:ascii="Garamond" w:hAnsi="Garamond" w:cs="Times New Roman"/>
          <w:sz w:val="26"/>
          <w:szCs w:val="26"/>
        </w:rPr>
        <w:t>costituiti da sostanze liquide, contenenti o meno nicotina;</w:t>
      </w:r>
    </w:p>
    <w:p w:rsidR="00DF44CE" w:rsidRPr="004C4917" w:rsidRDefault="00DF44CE" w:rsidP="00B36F97">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195B67">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w:t>
      </w:r>
      <w:r w:rsidR="00487FCD">
        <w:rPr>
          <w:rFonts w:ascii="Garamond" w:hAnsi="Garamond" w:cs="Times New Roman"/>
          <w:sz w:val="26"/>
          <w:szCs w:val="26"/>
        </w:rPr>
        <w:t>re 2000, n. 445</w:t>
      </w:r>
      <w:r w:rsidR="00B06850">
        <w:rPr>
          <w:rFonts w:ascii="Garamond" w:hAnsi="Garamond" w:cs="Times New Roman"/>
          <w:sz w:val="26"/>
          <w:szCs w:val="26"/>
        </w:rPr>
        <w:t>:</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DF44CE" w:rsidRDefault="00487FCD" w:rsidP="00195B67">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BA4C18" w:rsidRPr="00B36F97">
        <w:rPr>
          <w:rFonts w:ascii="Garamond" w:hAnsi="Garamond" w:cs="Times New Roman"/>
          <w:sz w:val="26"/>
          <w:szCs w:val="26"/>
        </w:rPr>
        <w:t>essere</w:t>
      </w:r>
      <w:r w:rsidR="00DF44CE" w:rsidRPr="00BA4C18">
        <w:rPr>
          <w:rFonts w:ascii="Garamond" w:hAnsi="Garamond" w:cs="Times New Roman"/>
          <w:color w:val="FF0000"/>
          <w:sz w:val="26"/>
          <w:szCs w:val="26"/>
        </w:rPr>
        <w:t xml:space="preserve"> </w:t>
      </w:r>
      <w:r w:rsidR="00DF44CE" w:rsidRPr="00FD3717">
        <w:rPr>
          <w:rFonts w:ascii="Garamond" w:hAnsi="Garamond" w:cs="Times New Roman"/>
          <w:sz w:val="26"/>
          <w:szCs w:val="26"/>
        </w:rPr>
        <w:t xml:space="preserve">titolare di esercizio di vicinato / farmacia / parafarmacia e </w:t>
      </w:r>
      <w:r>
        <w:rPr>
          <w:rFonts w:ascii="Garamond" w:hAnsi="Garamond" w:cs="Times New Roman"/>
          <w:sz w:val="26"/>
          <w:szCs w:val="26"/>
        </w:rPr>
        <w:t>di essere</w:t>
      </w:r>
      <w:r w:rsidR="00DF44CE" w:rsidRPr="00FD3717">
        <w:rPr>
          <w:rFonts w:ascii="Garamond" w:hAnsi="Garamond" w:cs="Times New Roman"/>
          <w:sz w:val="26"/>
          <w:szCs w:val="26"/>
        </w:rPr>
        <w:t xml:space="preserve"> in regola con le disposizioni vigenti che ne </w:t>
      </w:r>
      <w:r>
        <w:rPr>
          <w:rFonts w:ascii="Garamond" w:hAnsi="Garamond" w:cs="Times New Roman"/>
          <w:sz w:val="26"/>
          <w:szCs w:val="26"/>
        </w:rPr>
        <w:t>disciplinano</w:t>
      </w:r>
      <w:r w:rsidR="00DF44CE" w:rsidRPr="00FD3717">
        <w:rPr>
          <w:rFonts w:ascii="Garamond" w:hAnsi="Garamond" w:cs="Times New Roman"/>
          <w:sz w:val="26"/>
          <w:szCs w:val="26"/>
        </w:rPr>
        <w:t xml:space="preserve"> l’attività;</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 xml:space="preserve">di non essere minore di età, salvo che non sia autorizzato all'esercizio di impresa commerciale;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 xml:space="preserve">di avere la cittadinanza in uno degli Stati membri dell’Unione Europea;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 xml:space="preserve">di non essere inabilitato o interdetto; </w:t>
      </w:r>
    </w:p>
    <w:p w:rsidR="00E56259" w:rsidRPr="00E56259" w:rsidRDefault="00E56259" w:rsidP="00E56259">
      <w:pPr>
        <w:numPr>
          <w:ilvl w:val="0"/>
          <w:numId w:val="9"/>
        </w:numPr>
        <w:spacing w:after="0" w:line="240" w:lineRule="auto"/>
        <w:ind w:left="284" w:hanging="284"/>
        <w:jc w:val="both"/>
        <w:rPr>
          <w:rFonts w:ascii="Garamond" w:hAnsi="Garamond"/>
          <w:sz w:val="26"/>
          <w:szCs w:val="26"/>
        </w:rPr>
      </w:pPr>
      <w:r w:rsidRPr="00E56259">
        <w:rPr>
          <w:rFonts w:ascii="Garamond" w:hAnsi="Garamond"/>
          <w:sz w:val="26"/>
          <w:szCs w:val="26"/>
        </w:rPr>
        <w:t>di non essere sottoposto a procedure fallimentari, di concordato preventivo, di amministrazione controllata, ai procedimenti di cui alla legge 27 gennaio 2012, n. 3 ovvero di non trovarsi in stato di liquidazione;</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 xml:space="preserve">di non avere riportato condanne: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a</w:t>
      </w:r>
      <w:r w:rsidRPr="00E56259">
        <w:rPr>
          <w:rFonts w:ascii="Garamond" w:hAnsi="Garamond"/>
          <w:sz w:val="26"/>
          <w:szCs w:val="26"/>
        </w:rPr>
        <w:t xml:space="preserve">) per offese alla persona del Presidente della Repubblica ed alle Assemblee legislative;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b</w:t>
      </w:r>
      <w:r w:rsidRPr="00E56259">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c</w:t>
      </w:r>
      <w:r w:rsidRPr="00E56259">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E56259" w:rsidRPr="00E56259" w:rsidRDefault="00E56259" w:rsidP="00E56259">
      <w:pPr>
        <w:spacing w:after="0" w:line="240" w:lineRule="auto"/>
        <w:ind w:left="284"/>
        <w:jc w:val="both"/>
        <w:rPr>
          <w:rFonts w:ascii="Garamond" w:hAnsi="Garamond"/>
          <w:sz w:val="26"/>
          <w:szCs w:val="26"/>
        </w:rPr>
      </w:pPr>
      <w:r w:rsidRPr="00E56259">
        <w:rPr>
          <w:rFonts w:ascii="Garamond" w:hAnsi="Garamond"/>
          <w:i/>
          <w:iCs/>
          <w:sz w:val="26"/>
          <w:szCs w:val="26"/>
        </w:rPr>
        <w:t>d</w:t>
      </w:r>
      <w:r w:rsidRPr="00E56259">
        <w:rPr>
          <w:rFonts w:ascii="Garamond" w:hAnsi="Garamond"/>
          <w:sz w:val="26"/>
          <w:szCs w:val="26"/>
        </w:rPr>
        <w:t xml:space="preserve">) per contrabbando, qualunque sia la pena inflitta; </w:t>
      </w:r>
    </w:p>
    <w:p w:rsidR="00E56259" w:rsidRPr="00E56259" w:rsidRDefault="00E56259" w:rsidP="00E56259">
      <w:pPr>
        <w:numPr>
          <w:ilvl w:val="0"/>
          <w:numId w:val="10"/>
        </w:numPr>
        <w:spacing w:after="0" w:line="240" w:lineRule="auto"/>
        <w:ind w:left="284" w:hanging="284"/>
        <w:jc w:val="both"/>
        <w:rPr>
          <w:rFonts w:ascii="Garamond" w:hAnsi="Garamond"/>
          <w:strike/>
          <w:sz w:val="26"/>
          <w:szCs w:val="26"/>
        </w:rPr>
      </w:pPr>
      <w:r w:rsidRPr="00E56259">
        <w:rPr>
          <w:rFonts w:ascii="Garamond" w:hAnsi="Garamond"/>
          <w:sz w:val="26"/>
          <w:szCs w:val="26"/>
        </w:rPr>
        <w:t>di non avere nei precedenti cinque anni rinunciato all’autorizzazione alla vendita al pubblico dei prodotti liquidi da inalazione senza combustione costituiti da sostanze liquide, contenenti o meno nicotina;</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di non aver definito in sede amministrativa procedimento per contrabbando di generi di monopolio a suo carico;</w:t>
      </w:r>
    </w:p>
    <w:p w:rsidR="00E56259" w:rsidRPr="00E56259" w:rsidRDefault="00E56259" w:rsidP="00E56259">
      <w:pPr>
        <w:numPr>
          <w:ilvl w:val="0"/>
          <w:numId w:val="11"/>
        </w:numPr>
        <w:spacing w:after="0" w:line="240" w:lineRule="auto"/>
        <w:ind w:left="284" w:hanging="284"/>
        <w:jc w:val="both"/>
        <w:rPr>
          <w:rFonts w:ascii="Garamond" w:hAnsi="Garamond"/>
          <w:strike/>
          <w:sz w:val="26"/>
          <w:szCs w:val="26"/>
        </w:rPr>
      </w:pPr>
      <w:r w:rsidRPr="00E56259">
        <w:rPr>
          <w:rFonts w:ascii="Garamond" w:hAnsi="Garamond"/>
          <w:sz w:val="26"/>
          <w:szCs w:val="26"/>
        </w:rPr>
        <w:t xml:space="preserve">di non essere stato destinatario di un provvedimento di revoca o di decadenza di una autorizzazione rilasciata per la vendita al pubblico dei prodotti liquidi da inalazione senza </w:t>
      </w:r>
      <w:r w:rsidRPr="00E56259">
        <w:rPr>
          <w:rFonts w:ascii="Garamond" w:hAnsi="Garamond"/>
          <w:sz w:val="26"/>
          <w:szCs w:val="26"/>
        </w:rPr>
        <w:lastRenderedPageBreak/>
        <w:t>combustione costituiti da sostanze liquide, contenenti o meno nicotina ovvero da altre mansioni inerenti a rapporti con l'Agenzia delle dogane e dei monopoli, se non siano trascorsi almeno cinque anni dal giorno della rimozione;</w:t>
      </w:r>
      <w:r w:rsidRPr="00E56259">
        <w:rPr>
          <w:rFonts w:ascii="Garamond" w:hAnsi="Garamond"/>
          <w:strike/>
          <w:sz w:val="26"/>
          <w:szCs w:val="26"/>
        </w:rPr>
        <w:t xml:space="preserve"> </w:t>
      </w:r>
    </w:p>
    <w:p w:rsidR="00E56259" w:rsidRPr="00E56259" w:rsidRDefault="00E56259" w:rsidP="00E56259">
      <w:pPr>
        <w:numPr>
          <w:ilvl w:val="0"/>
          <w:numId w:val="10"/>
        </w:numPr>
        <w:spacing w:after="0" w:line="240" w:lineRule="auto"/>
        <w:ind w:left="284" w:hanging="284"/>
        <w:jc w:val="both"/>
        <w:rPr>
          <w:rFonts w:ascii="Garamond" w:hAnsi="Garamond"/>
          <w:sz w:val="26"/>
          <w:szCs w:val="26"/>
        </w:rPr>
      </w:pPr>
      <w:r w:rsidRPr="00E56259">
        <w:rPr>
          <w:rFonts w:ascii="Garamond" w:hAnsi="Garamond"/>
          <w:sz w:val="26"/>
          <w:szCs w:val="26"/>
        </w:rPr>
        <w:t>di non avere pendenze fiscali e/o morosità verso l’Erario o verso l'Agente della riscossione definitivamente accertate o risultanti da sentenze non impugnabili il cui importo sia superiore a quello previsto dall’articolo 80, comma 4, del codice degli appalti;</w:t>
      </w:r>
    </w:p>
    <w:p w:rsidR="00E56259" w:rsidRPr="00E56259" w:rsidRDefault="00E56259" w:rsidP="00E56259">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E56259">
        <w:rPr>
          <w:rFonts w:ascii="Garamond" w:hAnsi="Garamond" w:cs="Times New Roman"/>
          <w:sz w:val="26"/>
          <w:szCs w:val="26"/>
        </w:rPr>
        <w:t>di non versare in cause di divieto, di decadenza o di sospensione di cui all'articolo 67 del decreto legislativo 6 settembre 2011, n. 159.</w:t>
      </w:r>
    </w:p>
    <w:p w:rsidR="007E73AF" w:rsidRPr="00F301F5" w:rsidRDefault="007E73AF" w:rsidP="00E56259">
      <w:pPr>
        <w:pStyle w:val="Paragrafoelenco"/>
        <w:autoSpaceDE w:val="0"/>
        <w:autoSpaceDN w:val="0"/>
        <w:adjustRightInd w:val="0"/>
        <w:spacing w:after="0" w:line="240" w:lineRule="auto"/>
        <w:ind w:left="284"/>
        <w:jc w:val="both"/>
        <w:rPr>
          <w:rFonts w:ascii="Garamond" w:hAnsi="Garamond" w:cs="Times New Roman"/>
          <w:sz w:val="26"/>
          <w:szCs w:val="26"/>
        </w:rPr>
      </w:pPr>
    </w:p>
    <w:p w:rsidR="007E73AF" w:rsidRPr="007E73AF"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rPr>
      </w:pPr>
    </w:p>
    <w:p w:rsidR="007E73AF" w:rsidRPr="00006520"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highlight w:val="green"/>
        </w:rPr>
      </w:pPr>
    </w:p>
    <w:p w:rsidR="00DF44CE" w:rsidRPr="004C4917"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Default="007E73AF"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7E73AF" w:rsidRDefault="007E73AF" w:rsidP="00DF44CE">
      <w:pPr>
        <w:spacing w:after="0" w:line="240" w:lineRule="auto"/>
        <w:jc w:val="both"/>
        <w:rPr>
          <w:rFonts w:ascii="Garamond" w:hAnsi="Garamond" w:cs="Times New Roman"/>
          <w:color w:val="000000"/>
          <w:sz w:val="26"/>
          <w:szCs w:val="26"/>
        </w:rPr>
      </w:pPr>
    </w:p>
    <w:p w:rsidR="00DF44CE" w:rsidRPr="004C4917" w:rsidRDefault="00DF44CE" w:rsidP="00DF44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BC2711" w:rsidRDefault="00BC2711"/>
    <w:p w:rsidR="007E73AF" w:rsidRDefault="007E73AF"/>
    <w:p w:rsidR="00642C0E" w:rsidRDefault="00642C0E"/>
    <w:p w:rsidR="00642C0E" w:rsidRDefault="00642C0E"/>
    <w:p w:rsidR="00642C0E" w:rsidRDefault="00642C0E"/>
    <w:p w:rsidR="00642C0E" w:rsidRDefault="00642C0E"/>
    <w:p w:rsidR="00642C0E" w:rsidRDefault="00642C0E"/>
    <w:p w:rsidR="00642C0E" w:rsidRDefault="00642C0E"/>
    <w:p w:rsidR="00642C0E" w:rsidRDefault="00642C0E"/>
    <w:p w:rsidR="00B63C39" w:rsidRDefault="00B63C39"/>
    <w:p w:rsidR="00B63C39" w:rsidRDefault="00B63C39"/>
    <w:p w:rsidR="00B63C39" w:rsidRDefault="00B63C39"/>
    <w:p w:rsidR="00B63C39" w:rsidRDefault="00B63C39"/>
    <w:p w:rsidR="00B63C39" w:rsidRDefault="00B63C39"/>
    <w:p w:rsidR="00642C0E" w:rsidRDefault="00642C0E"/>
    <w:p w:rsidR="00642C0E" w:rsidRPr="00F60D70" w:rsidRDefault="00642C0E" w:rsidP="00642C0E">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642C0E" w:rsidRPr="00F60D70" w:rsidRDefault="00642C0E" w:rsidP="00642C0E">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sidR="00426B90">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F60D70" w:rsidRDefault="00642C0E" w:rsidP="00642C0E">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8"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9"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0"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1"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642C0E" w:rsidRPr="00BE1F7A" w:rsidRDefault="00642C0E" w:rsidP="00642C0E">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642C0E" w:rsidRPr="00BE1F7A"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BE1F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Default="00642C0E" w:rsidP="00642C0E">
      <w:pPr>
        <w:autoSpaceDE w:val="0"/>
        <w:autoSpaceDN w:val="0"/>
        <w:adjustRightInd w:val="0"/>
        <w:spacing w:after="0" w:line="240" w:lineRule="auto"/>
        <w:jc w:val="both"/>
        <w:rPr>
          <w:rFonts w:ascii="Garamond" w:hAnsi="Garamond" w:cs="ArialMT"/>
          <w:b/>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lastRenderedPageBreak/>
        <w:t>7) DIRITTI DEGLI INTERESSATI</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2" w:history="1">
        <w:r w:rsidRPr="00F955CA">
          <w:rPr>
            <w:rStyle w:val="Collegamentoipertestuale"/>
            <w:rFonts w:ascii="Garamond" w:hAnsi="Garamond" w:cs="ArialMT"/>
            <w:sz w:val="26"/>
            <w:szCs w:val="26"/>
          </w:rPr>
          <w:t>dir.internalaudit.datipersonali@adm.gov.it</w:t>
        </w:r>
      </w:hyperlink>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3"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642C0E"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dati personali non è obbligatoria</w:t>
      </w:r>
      <w:r w:rsidR="00B06850">
        <w:rPr>
          <w:rFonts w:ascii="Garamond" w:hAnsi="Garamond" w:cs="ArialMT"/>
          <w:color w:val="000000"/>
          <w:sz w:val="26"/>
          <w:szCs w:val="26"/>
        </w:rPr>
        <w:t>;</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stessi non consente all’Agenzia di porre in essere gli adempimenti per</w:t>
      </w:r>
      <w:r w:rsidR="00B06850">
        <w:rPr>
          <w:rFonts w:ascii="Garamond" w:hAnsi="Garamond" w:cs="ArialMT"/>
          <w:color w:val="000000"/>
          <w:sz w:val="26"/>
          <w:szCs w:val="26"/>
        </w:rPr>
        <w:t xml:space="preserve"> i</w:t>
      </w:r>
      <w:r w:rsidRPr="00F60D70">
        <w:rPr>
          <w:rFonts w:ascii="Garamond" w:hAnsi="Garamond" w:cs="ArialMT"/>
          <w:color w:val="000000"/>
          <w:sz w:val="26"/>
          <w:szCs w:val="26"/>
        </w:rPr>
        <w:t xml:space="preserve"> 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2263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642C0E" w:rsidRPr="00BE1F7A" w:rsidRDefault="00642C0E" w:rsidP="00642C0E">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642C0E" w:rsidRPr="00BE1F7A" w:rsidRDefault="00642C0E" w:rsidP="00642C0E">
      <w:pPr>
        <w:autoSpaceDE w:val="0"/>
        <w:autoSpaceDN w:val="0"/>
        <w:adjustRightInd w:val="0"/>
        <w:spacing w:after="0" w:line="240" w:lineRule="auto"/>
        <w:jc w:val="both"/>
        <w:rPr>
          <w:rFonts w:ascii="Garamond" w:hAnsi="Garamond" w:cs="ArialMT"/>
          <w:color w:val="000000"/>
          <w:sz w:val="26"/>
          <w:szCs w:val="26"/>
        </w:rPr>
      </w:pPr>
    </w:p>
    <w:p w:rsidR="00642C0E" w:rsidRPr="00BE1F7A" w:rsidRDefault="00642C0E" w:rsidP="00642C0E">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642C0E" w:rsidRPr="00BE1F7A" w:rsidRDefault="00642C0E" w:rsidP="00642C0E">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642C0E" w:rsidRPr="00F60D70" w:rsidRDefault="00642C0E" w:rsidP="00642C0E">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642C0E" w:rsidRDefault="00642C0E" w:rsidP="00642C0E"/>
    <w:p w:rsidR="00642C0E" w:rsidRDefault="00642C0E"/>
    <w:p w:rsidR="00642C0E" w:rsidRDefault="00642C0E"/>
    <w:sectPr w:rsidR="00642C0E" w:rsidSect="00A872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8D" w:rsidRDefault="000B5B8D" w:rsidP="00B36F97">
      <w:pPr>
        <w:spacing w:after="0" w:line="240" w:lineRule="auto"/>
      </w:pPr>
      <w:r>
        <w:separator/>
      </w:r>
    </w:p>
  </w:endnote>
  <w:endnote w:type="continuationSeparator" w:id="0">
    <w:p w:rsidR="000B5B8D" w:rsidRDefault="000B5B8D"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8D" w:rsidRDefault="000B5B8D" w:rsidP="00B36F97">
      <w:pPr>
        <w:spacing w:after="0" w:line="240" w:lineRule="auto"/>
      </w:pPr>
      <w:r>
        <w:separator/>
      </w:r>
    </w:p>
  </w:footnote>
  <w:footnote w:type="continuationSeparator" w:id="0">
    <w:p w:rsidR="000B5B8D" w:rsidRDefault="000B5B8D"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
  </w:num>
  <w:num w:numId="6">
    <w:abstractNumId w:val="12"/>
  </w:num>
  <w:num w:numId="7">
    <w:abstractNumId w:val="6"/>
  </w:num>
  <w:num w:numId="8">
    <w:abstractNumId w:val="10"/>
  </w:num>
  <w:num w:numId="9">
    <w:abstractNumId w:val="0"/>
  </w:num>
  <w:num w:numId="10">
    <w:abstractNumId w:val="9"/>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B5B8D"/>
    <w:rsid w:val="001549BF"/>
    <w:rsid w:val="00190BF7"/>
    <w:rsid w:val="00195B67"/>
    <w:rsid w:val="001E1085"/>
    <w:rsid w:val="002256EA"/>
    <w:rsid w:val="00421CE4"/>
    <w:rsid w:val="00426B90"/>
    <w:rsid w:val="00487FCD"/>
    <w:rsid w:val="004E408B"/>
    <w:rsid w:val="005C1847"/>
    <w:rsid w:val="00622E81"/>
    <w:rsid w:val="00642C0E"/>
    <w:rsid w:val="007E73AF"/>
    <w:rsid w:val="00804254"/>
    <w:rsid w:val="00830FA9"/>
    <w:rsid w:val="00844808"/>
    <w:rsid w:val="00844D2A"/>
    <w:rsid w:val="008C78EA"/>
    <w:rsid w:val="00A872E8"/>
    <w:rsid w:val="00AB4B35"/>
    <w:rsid w:val="00AC370B"/>
    <w:rsid w:val="00B06850"/>
    <w:rsid w:val="00B30C79"/>
    <w:rsid w:val="00B36F97"/>
    <w:rsid w:val="00B63C39"/>
    <w:rsid w:val="00BA4C18"/>
    <w:rsid w:val="00BC2711"/>
    <w:rsid w:val="00BC4BF3"/>
    <w:rsid w:val="00BD39FA"/>
    <w:rsid w:val="00BE366F"/>
    <w:rsid w:val="00C23816"/>
    <w:rsid w:val="00CB0E2C"/>
    <w:rsid w:val="00DA1892"/>
    <w:rsid w:val="00DF44CE"/>
    <w:rsid w:val="00E56259"/>
    <w:rsid w:val="00F301F5"/>
    <w:rsid w:val="00F72FAD"/>
    <w:rsid w:val="00FA6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1620</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11</cp:revision>
  <dcterms:created xsi:type="dcterms:W3CDTF">2021-03-10T13:21:00Z</dcterms:created>
  <dcterms:modified xsi:type="dcterms:W3CDTF">2021-03-29T17:14:00Z</dcterms:modified>
</cp:coreProperties>
</file>