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2FD00" w14:textId="77777777" w:rsidR="002A6EC6" w:rsidRDefault="002A6EC6" w:rsidP="002816EF">
      <w:pPr>
        <w:pStyle w:val="Allegato1"/>
      </w:pPr>
      <w:bookmarkStart w:id="0" w:name="_Toc41910517"/>
      <w:bookmarkStart w:id="1" w:name="_Toc42102886"/>
      <w:bookmarkStart w:id="2" w:name="_Toc42255265"/>
      <w:r>
        <w:t>Allegato 1</w:t>
      </w:r>
    </w:p>
    <w:p w14:paraId="5F5DF585" w14:textId="2D87E337" w:rsidR="002816EF" w:rsidRPr="008731D3" w:rsidRDefault="002816EF" w:rsidP="002816EF">
      <w:pPr>
        <w:pStyle w:val="Allegato1"/>
      </w:pPr>
      <w:r w:rsidRPr="008731D3">
        <w:t>Uffici doganali competenti a</w:t>
      </w:r>
      <w:r w:rsidR="00124570">
        <w:t>d adottare</w:t>
      </w:r>
      <w:r w:rsidRPr="008731D3">
        <w:t xml:space="preserve"> le decisioni</w:t>
      </w:r>
      <w:bookmarkEnd w:id="0"/>
      <w:bookmarkEnd w:id="1"/>
      <w:bookmarkEnd w:id="2"/>
    </w:p>
    <w:p w14:paraId="32A0D080" w14:textId="77777777" w:rsidR="002816EF" w:rsidRDefault="002816EF" w:rsidP="002816EF">
      <w:pPr>
        <w:adjustRightInd w:val="0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2"/>
        <w:gridCol w:w="2305"/>
        <w:gridCol w:w="1615"/>
        <w:gridCol w:w="2166"/>
        <w:gridCol w:w="2432"/>
      </w:tblGrid>
      <w:tr w:rsidR="002816EF" w:rsidRPr="008731D3" w14:paraId="291A1284" w14:textId="77777777" w:rsidTr="00010FCD">
        <w:trPr>
          <w:jc w:val="center"/>
        </w:trPr>
        <w:tc>
          <w:tcPr>
            <w:tcW w:w="3317" w:type="dxa"/>
            <w:gridSpan w:val="2"/>
            <w:shd w:val="clear" w:color="auto" w:fill="auto"/>
            <w:vAlign w:val="center"/>
          </w:tcPr>
          <w:p w14:paraId="5E6B8887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Tipo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autorizzazione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</w:tcPr>
          <w:p w14:paraId="5E618E90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8731D3">
              <w:rPr>
                <w:b/>
                <w:sz w:val="26"/>
                <w:szCs w:val="26"/>
                <w:lang w:val="en-US"/>
              </w:rPr>
              <w:t>Riferimento</w:t>
            </w:r>
            <w:proofErr w:type="spellEnd"/>
            <w:r w:rsidRPr="008731D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31D3">
              <w:rPr>
                <w:b/>
                <w:sz w:val="26"/>
                <w:szCs w:val="26"/>
                <w:lang w:val="en-US"/>
              </w:rPr>
              <w:t>normativo</w:t>
            </w:r>
            <w:proofErr w:type="spellEnd"/>
          </w:p>
        </w:tc>
        <w:tc>
          <w:tcPr>
            <w:tcW w:w="4598" w:type="dxa"/>
            <w:gridSpan w:val="2"/>
            <w:shd w:val="clear" w:color="auto" w:fill="auto"/>
            <w:vAlign w:val="center"/>
          </w:tcPr>
          <w:p w14:paraId="5FA71D40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8731D3">
              <w:rPr>
                <w:b/>
                <w:sz w:val="26"/>
                <w:szCs w:val="26"/>
                <w:lang w:val="en-US"/>
              </w:rPr>
              <w:t>Ufficio</w:t>
            </w:r>
            <w:proofErr w:type="spellEnd"/>
            <w:r w:rsidRPr="008731D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31D3">
              <w:rPr>
                <w:b/>
                <w:sz w:val="26"/>
                <w:szCs w:val="26"/>
                <w:lang w:val="en-US"/>
              </w:rPr>
              <w:t>competente</w:t>
            </w:r>
            <w:proofErr w:type="spellEnd"/>
          </w:p>
        </w:tc>
      </w:tr>
      <w:tr w:rsidR="002816EF" w:rsidRPr="008731D3" w14:paraId="48EED6D8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8452BDD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8731D3">
              <w:rPr>
                <w:b/>
                <w:sz w:val="26"/>
                <w:szCs w:val="26"/>
                <w:lang w:val="en-US"/>
              </w:rPr>
              <w:t>Codice</w:t>
            </w:r>
            <w:proofErr w:type="spellEnd"/>
          </w:p>
        </w:tc>
        <w:tc>
          <w:tcPr>
            <w:tcW w:w="2305" w:type="dxa"/>
            <w:shd w:val="clear" w:color="auto" w:fill="auto"/>
            <w:vAlign w:val="center"/>
          </w:tcPr>
          <w:p w14:paraId="40B0BC4A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Descrizione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</w:tcPr>
          <w:p w14:paraId="57343826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095AFEC5" w14:textId="77777777" w:rsidR="002816EF" w:rsidRPr="00124570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124570">
              <w:rPr>
                <w:b/>
                <w:sz w:val="26"/>
                <w:szCs w:val="26"/>
              </w:rPr>
              <w:t>Autorizzazione valida solo in Italia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2EC93CD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Autorizzazione valida</w:t>
            </w:r>
            <w:r w:rsidRPr="008731D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in più Stati Membri</w:t>
            </w:r>
          </w:p>
        </w:tc>
      </w:tr>
      <w:tr w:rsidR="002816EF" w:rsidRPr="008731D3" w14:paraId="01A45663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DB4FF3B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CVA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73B02DF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la semplificazione della determinazione degli importi facenti parte del valore in dogana delle merci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8E0F530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73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92B07C7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02D6593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7429CA54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Origine e Valore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243E49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7394D1F3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892C0ED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CGU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51000DF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la fornitura di una garanzia globale, compresa l’eventuale riduzione o dispensa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A24D3EC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95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1E2AED8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305A717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18BF58F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FC3DB4E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17C143A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6C4D7BD7" w14:textId="599DC56E" w:rsidR="002816EF" w:rsidRPr="008731D3" w:rsidRDefault="002816EF" w:rsidP="00A40AD9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Ufficio </w:t>
            </w:r>
            <w:r w:rsidR="00001C46">
              <w:rPr>
                <w:sz w:val="26"/>
                <w:szCs w:val="26"/>
              </w:rPr>
              <w:t>Risorse p</w:t>
            </w:r>
            <w:r w:rsidR="00A40AD9">
              <w:rPr>
                <w:sz w:val="26"/>
                <w:szCs w:val="26"/>
              </w:rPr>
              <w:t>roprie</w:t>
            </w:r>
          </w:p>
        </w:tc>
        <w:bookmarkStart w:id="3" w:name="_GoBack"/>
        <w:bookmarkEnd w:id="3"/>
      </w:tr>
      <w:tr w:rsidR="00010FCD" w:rsidRPr="008731D3" w14:paraId="20AFC4B2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F475861" w14:textId="77777777" w:rsidR="00010FCD" w:rsidRPr="008731D3" w:rsidRDefault="00010FCD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DPO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5F1659E0" w14:textId="77777777" w:rsidR="00010FCD" w:rsidRPr="008731D3" w:rsidRDefault="00010FCD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di dilazione di pagamento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782E201" w14:textId="77777777" w:rsidR="00010FCD" w:rsidRPr="008731D3" w:rsidRDefault="00010FCD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110 del CDU</w:t>
            </w:r>
          </w:p>
        </w:tc>
        <w:tc>
          <w:tcPr>
            <w:tcW w:w="4598" w:type="dxa"/>
            <w:gridSpan w:val="2"/>
            <w:shd w:val="clear" w:color="auto" w:fill="auto"/>
            <w:vAlign w:val="center"/>
          </w:tcPr>
          <w:p w14:paraId="5D80DF17" w14:textId="77777777" w:rsidR="00010FCD" w:rsidRDefault="00010FCD" w:rsidP="00124570">
            <w:pPr>
              <w:pBdr>
                <w:right w:val="single" w:sz="4" w:space="4" w:color="auto"/>
              </w:pBd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33FB5F61" w14:textId="77777777" w:rsidR="00010FCD" w:rsidRPr="008731D3" w:rsidRDefault="00010FCD" w:rsidP="00124570">
            <w:pPr>
              <w:pBdr>
                <w:right w:val="single" w:sz="4" w:space="4" w:color="auto"/>
              </w:pBdr>
              <w:adjustRightInd w:val="0"/>
              <w:jc w:val="center"/>
              <w:rPr>
                <w:sz w:val="26"/>
                <w:szCs w:val="26"/>
              </w:rPr>
            </w:pPr>
          </w:p>
          <w:p w14:paraId="4B54FD84" w14:textId="77777777" w:rsidR="00010FCD" w:rsidRPr="008731D3" w:rsidRDefault="00010FCD" w:rsidP="00124570">
            <w:pPr>
              <w:pBdr>
                <w:right w:val="single" w:sz="4" w:space="4" w:color="auto"/>
              </w:pBd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  <w:p w14:paraId="336E11DB" w14:textId="7D7A28DB" w:rsidR="00010FCD" w:rsidRPr="008731D3" w:rsidRDefault="00010FCD" w:rsidP="0057316B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279D0225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21994BE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TST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7A6BF9B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autorizzazione per la </w:t>
            </w:r>
            <w:r w:rsidRPr="008731D3">
              <w:rPr>
                <w:sz w:val="26"/>
                <w:szCs w:val="26"/>
              </w:rPr>
              <w:lastRenderedPageBreak/>
              <w:t>gestione di strutture di deposito per la custodia temporanea di merci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B57C044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Articolo 148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077C201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5D5A56E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6DC50B7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B56113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CENTRALE</w:t>
            </w:r>
          </w:p>
          <w:p w14:paraId="6FDEAF4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4CF6801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Ufficio Regimi e procedure doganali</w:t>
            </w:r>
          </w:p>
        </w:tc>
      </w:tr>
      <w:tr w:rsidR="002816EF" w:rsidRPr="008731D3" w14:paraId="267CC4CB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D680EB9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RSS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2C099B6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di servizio regolare di trasporto marittimo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79BDA9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120 del RD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11CDB3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4B11E3E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0862085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3E6BF9B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36517A8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6ED618A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1C8C4025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B96589F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ACP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71D27A1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autorizzazione per la qualifica di emittente autorizzato a stabilire la prova della posizione doganale di merci </w:t>
            </w:r>
            <w:proofErr w:type="spellStart"/>
            <w:r w:rsidRPr="008731D3">
              <w:rPr>
                <w:sz w:val="26"/>
                <w:szCs w:val="26"/>
              </w:rPr>
              <w:t>unionali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32A1C1C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128 del RD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292F264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5A69A1AC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216C17E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ADEEB2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64EF8A3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496140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5366C367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B8583DD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SDE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5C20868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</w:t>
            </w:r>
            <w:r w:rsidRPr="008731D3">
              <w:rPr>
                <w:sz w:val="26"/>
                <w:szCs w:val="26"/>
              </w:rPr>
              <w:lastRenderedPageBreak/>
              <w:t>autorizzazione all’uso della dichiarazione semplificata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6D4FF2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 xml:space="preserve">Articolo </w:t>
            </w:r>
            <w:r w:rsidRPr="008731D3">
              <w:rPr>
                <w:sz w:val="26"/>
                <w:szCs w:val="26"/>
              </w:rPr>
              <w:lastRenderedPageBreak/>
              <w:t>166(2)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44DFB9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TERRITORIALE</w:t>
            </w:r>
          </w:p>
          <w:p w14:paraId="0EB8FFE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6A3E486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26BE76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CENTRALE</w:t>
            </w:r>
          </w:p>
          <w:p w14:paraId="3098B09C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6CBC1D0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  <w:p w14:paraId="07B24C8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E2F308F" w14:textId="77777777" w:rsidR="002816EF" w:rsidRPr="008731D3" w:rsidRDefault="002816EF" w:rsidP="003F2836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8731D3">
              <w:rPr>
                <w:i/>
                <w:sz w:val="26"/>
                <w:szCs w:val="26"/>
              </w:rPr>
              <w:t>La semplificazione può essere applicata in più Stati membri solo nell’ambito dello sdoganamento centralizzato</w:t>
            </w:r>
          </w:p>
        </w:tc>
      </w:tr>
      <w:tr w:rsidR="002816EF" w:rsidRPr="008731D3" w14:paraId="4F550ECB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8631E03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CCL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7D83198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di sdoganamento centralizzato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97731F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179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CC506E1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0DA5D56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2DF7DCC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8DE9A4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2ED0C47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1A0F12E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0F9121DD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D256AA6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EIR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6F79212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a presentare una dichiarazione in dogana mediante un’iscrizione dei dati nelle scritture del dichiarante, anche per la procedura di esportazione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4FA57AC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182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3022E6F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65BC471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02FF42D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  <w:p w14:paraId="15B4595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42D46EF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AB2F7F0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6EDEA114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6DD675D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  <w:p w14:paraId="5774E4B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3A7758A9" w14:textId="77777777" w:rsidR="002816EF" w:rsidRPr="008731D3" w:rsidRDefault="002816EF" w:rsidP="003F2836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8731D3">
              <w:rPr>
                <w:i/>
                <w:sz w:val="26"/>
                <w:szCs w:val="26"/>
              </w:rPr>
              <w:t>La semplificazione può essere applicata in più Stati membri solo nell’ambito dello sdoganamento centralizzato</w:t>
            </w:r>
          </w:p>
        </w:tc>
      </w:tr>
      <w:tr w:rsidR="002816EF" w:rsidRPr="008731D3" w14:paraId="50240D70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DCCE64A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SAS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48AB77E7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autorizzazione di </w:t>
            </w:r>
            <w:r w:rsidRPr="008731D3">
              <w:rPr>
                <w:sz w:val="26"/>
                <w:szCs w:val="26"/>
              </w:rPr>
              <w:lastRenderedPageBreak/>
              <w:t>autovalutazione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523BCA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Articolo 185 del CDU</w:t>
            </w:r>
          </w:p>
        </w:tc>
        <w:tc>
          <w:tcPr>
            <w:tcW w:w="4598" w:type="dxa"/>
            <w:gridSpan w:val="2"/>
            <w:shd w:val="clear" w:color="auto" w:fill="auto"/>
            <w:vAlign w:val="center"/>
          </w:tcPr>
          <w:p w14:paraId="7708FD1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2EE1BAE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24CC63F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 xml:space="preserve">Ufficio AEO, </w:t>
            </w:r>
            <w:proofErr w:type="spellStart"/>
            <w:r w:rsidRPr="008731D3">
              <w:rPr>
                <w:sz w:val="26"/>
                <w:szCs w:val="26"/>
              </w:rPr>
              <w:t>compliance</w:t>
            </w:r>
            <w:proofErr w:type="spellEnd"/>
            <w:r w:rsidRPr="008731D3">
              <w:rPr>
                <w:sz w:val="26"/>
                <w:szCs w:val="26"/>
              </w:rPr>
              <w:t xml:space="preserve"> e grandi imprese</w:t>
            </w:r>
          </w:p>
        </w:tc>
      </w:tr>
      <w:tr w:rsidR="002816EF" w:rsidRPr="008731D3" w14:paraId="601DF4CC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224748E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AWB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1B98308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la qualifica di pesatore autorizzato di banane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388A3C5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155 del RD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A3A20F6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130F562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4E691FBC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1F35C0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47F0DA5C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8450CCC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IPO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0C08F46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l’utilizzo del regime di perfezionamento attivo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E941A4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211(1)(a)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2C03AD5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439DC39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166532E7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35E807D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1B741A9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02C20BD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46BF5752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DF5E43E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OPO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5D42232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l’utilizzo del regime di perfezionamento passivo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D4B2FC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211(1)(a)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8742634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7AEA74F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0F967DB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Ufficio delle Dogane competente sul luogo di tenuta della contabilità a fini doganali e dove vengono svolte parte delle operazioni </w:t>
            </w:r>
            <w:r w:rsidRPr="008731D3">
              <w:rPr>
                <w:sz w:val="26"/>
                <w:szCs w:val="26"/>
              </w:rPr>
              <w:lastRenderedPageBreak/>
              <w:t>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B62196C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CENTRALE</w:t>
            </w:r>
          </w:p>
          <w:p w14:paraId="1D75F757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19E736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05BB3BB8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585B124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EUS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64E98F70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l’utilizzo del regime di uso finale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F30A1F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211(1)(a)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7C2583F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35C048B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2CB2A0E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BD35A2A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5636E974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13A6EC1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6BDA4B95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AEEB8C3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TEA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3333168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l’utilizzo del regime di ammissione temporanea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9F37B3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211(1)(a)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CCB3F88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3C51079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0B9E0F9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primo utilizzo delle merci (art. 205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9C9E45C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614A6D9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7F5B47B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5916F210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0927DC1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CWP</w:t>
            </w:r>
          </w:p>
          <w:p w14:paraId="7EEF1ADE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35E6BAF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la gestione di strutture di deposito per il deposito doganale di merci in depositi doganali privati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F9FB3E7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211(1)(b)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CC58FC4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22292CF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20ADF21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C2E3733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24087240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7313C91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14E81F8F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0514752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CW1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92A0A2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</w:t>
            </w:r>
            <w:r w:rsidRPr="008731D3">
              <w:rPr>
                <w:sz w:val="26"/>
                <w:szCs w:val="26"/>
              </w:rPr>
              <w:lastRenderedPageBreak/>
              <w:t>autorizzazione per la gestione di strutture di deposito per il deposito doganale di merci in depositi doganali pubblici di tipo I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D358B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 xml:space="preserve">Articolo </w:t>
            </w:r>
            <w:r w:rsidRPr="008731D3">
              <w:rPr>
                <w:sz w:val="26"/>
                <w:szCs w:val="26"/>
              </w:rPr>
              <w:lastRenderedPageBreak/>
              <w:t>211(1)(b)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2FE9428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TERRITORIALE</w:t>
            </w:r>
          </w:p>
          <w:p w14:paraId="5B86A72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7C7A78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17406B9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lastRenderedPageBreak/>
              <w:t>CENTRALE</w:t>
            </w:r>
          </w:p>
          <w:p w14:paraId="7B329EA7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FFD5664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37FD3A68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80F73A3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CW2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3D4010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la gestione di strutture di deposito per il deposito doganale di merci in depositi doganali pubblici di tipo II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37D74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211(1)(b)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449F2E5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43F7EE9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198907ED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901C63F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141F2CBD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0B041DF0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  <w:tr w:rsidR="002816EF" w:rsidRPr="008731D3" w14:paraId="67EECC6B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8B686CB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ACT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5D5DD98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la qualifica di destinatario autorizzato per il regime TIR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46E402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230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4A099B2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6035270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7227A19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in cui le operazioni TIR del richiedente devono essere concluse (deroga di cui all’art. 22, par.1, 3° comma CDU – Art. 186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570155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4CE24D93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F2518C9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ACR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5D34B0C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autorizzazione per la qualifica di speditore autorizzato per il transito </w:t>
            </w:r>
            <w:proofErr w:type="spellStart"/>
            <w:r w:rsidRPr="008731D3">
              <w:rPr>
                <w:sz w:val="26"/>
                <w:szCs w:val="26"/>
              </w:rPr>
              <w:t>unionale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96ED9B9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233(4)(a)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CA36BB8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64683FB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0E605EF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Ufficio delle Dogane competente sul luogo in cui si prevede avranno inizio le operazioni di transito </w:t>
            </w:r>
            <w:proofErr w:type="spellStart"/>
            <w:r w:rsidRPr="008731D3">
              <w:rPr>
                <w:sz w:val="26"/>
                <w:szCs w:val="26"/>
              </w:rPr>
              <w:t>unionale</w:t>
            </w:r>
            <w:proofErr w:type="spellEnd"/>
            <w:r w:rsidRPr="008731D3">
              <w:rPr>
                <w:sz w:val="26"/>
                <w:szCs w:val="26"/>
              </w:rPr>
              <w:t xml:space="preserve"> del richiedente. (deroga di cui all’art. 22, par. 1, 3° comma CDU – Art. 192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226FDC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0AA3FDE2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0C6E688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ACE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0986B8FD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Domanda o autorizzazione per la qualifica di destinatario autorizzato per il transito </w:t>
            </w:r>
            <w:proofErr w:type="spellStart"/>
            <w:r w:rsidRPr="008731D3">
              <w:rPr>
                <w:sz w:val="26"/>
                <w:szCs w:val="26"/>
              </w:rPr>
              <w:t>unionale</w:t>
            </w:r>
            <w:proofErr w:type="spellEnd"/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07383A0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233(4)(b)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A8D5011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5A4565D4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3360650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Ufficio delle Dogane competente sul luogo in cui le operazioni di transito </w:t>
            </w:r>
            <w:proofErr w:type="spellStart"/>
            <w:r w:rsidRPr="008731D3">
              <w:rPr>
                <w:sz w:val="26"/>
                <w:szCs w:val="26"/>
              </w:rPr>
              <w:t>unionale</w:t>
            </w:r>
            <w:proofErr w:type="spellEnd"/>
            <w:r w:rsidRPr="008731D3">
              <w:rPr>
                <w:sz w:val="26"/>
                <w:szCs w:val="26"/>
              </w:rPr>
              <w:t xml:space="preserve">  del richiedente devono essere concluse. (deroga di cui all’art. 22, par. 1, 3° comma CDU – Art. 194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411D1A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2B2EC9B3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504F8C42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SSE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16C4B2EB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l’utilizzo di sigilli di un modello particolare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310AD47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233(4)(c)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1D43059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444F789C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37D2CDF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 xml:space="preserve">Ufficio delle Dogane competente sul luogo di tenuta della contabilità a fini doganali e dove vengono svolte parte delle </w:t>
            </w:r>
            <w:r w:rsidRPr="008731D3">
              <w:rPr>
                <w:sz w:val="26"/>
                <w:szCs w:val="26"/>
              </w:rPr>
              <w:lastRenderedPageBreak/>
              <w:t>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D337C28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2C12DC04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CFC9039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lastRenderedPageBreak/>
              <w:t>TRD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4035BD63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utilizzare le dichiarazioni di transito con un numero di dati ridotto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8AF6145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233(4)(d)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B3379E5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70D81A4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2D744E8A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1F5C1A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16EF" w:rsidRPr="008731D3" w14:paraId="36083DD9" w14:textId="77777777" w:rsidTr="00010FCD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A8F4FB4" w14:textId="77777777" w:rsidR="002816EF" w:rsidRPr="008731D3" w:rsidRDefault="002816EF" w:rsidP="003F2836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8731D3">
              <w:rPr>
                <w:b/>
                <w:sz w:val="26"/>
                <w:szCs w:val="26"/>
              </w:rPr>
              <w:t>ETD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16F1ACD2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Domanda o autorizzazione per l’uso di un documento di trasporto elettronico come dichiarazione in dogana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07FB480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Articolo 233(4)(e) del CDU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E3C85E4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TERRITORIALE</w:t>
            </w:r>
          </w:p>
          <w:p w14:paraId="02E94B2E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4AF5E4E6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delle Dogane competente sul luogo di tenuta della contabilità a fini doganali e dove vengono svolte parte delle operazioni doganali (art. 22 CDU o art. 12 RD)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65B2672" w14:textId="77777777" w:rsidR="002816EF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CENTRALE</w:t>
            </w:r>
          </w:p>
          <w:p w14:paraId="01DEBA8F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</w:p>
          <w:p w14:paraId="58A7BCF1" w14:textId="77777777" w:rsidR="002816EF" w:rsidRPr="008731D3" w:rsidRDefault="002816EF" w:rsidP="003F2836">
            <w:pPr>
              <w:adjustRightInd w:val="0"/>
              <w:jc w:val="center"/>
              <w:rPr>
                <w:sz w:val="26"/>
                <w:szCs w:val="26"/>
              </w:rPr>
            </w:pPr>
            <w:r w:rsidRPr="008731D3">
              <w:rPr>
                <w:sz w:val="26"/>
                <w:szCs w:val="26"/>
              </w:rPr>
              <w:t>Ufficio Regimi e procedure doganali</w:t>
            </w:r>
          </w:p>
        </w:tc>
      </w:tr>
    </w:tbl>
    <w:p w14:paraId="42AA76FE" w14:textId="0266F7BF" w:rsidR="005639F1" w:rsidRPr="002816EF" w:rsidRDefault="005639F1" w:rsidP="002816EF"/>
    <w:sectPr w:rsidR="005639F1" w:rsidRPr="002816EF" w:rsidSect="00717A07">
      <w:headerReference w:type="default" r:id="rId9"/>
      <w:footerReference w:type="default" r:id="rId10"/>
      <w:type w:val="continuous"/>
      <w:pgSz w:w="11910" w:h="16840"/>
      <w:pgMar w:top="2807" w:right="1298" w:bottom="1418" w:left="1298" w:header="1213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4E3ED" w14:textId="77777777" w:rsidR="007A5C8D" w:rsidRDefault="007A5C8D">
      <w:r>
        <w:separator/>
      </w:r>
    </w:p>
  </w:endnote>
  <w:endnote w:type="continuationSeparator" w:id="0">
    <w:p w14:paraId="4861C259" w14:textId="77777777" w:rsidR="007A5C8D" w:rsidRDefault="007A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012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FB9313" w14:textId="1CE5BC78" w:rsidR="00CE6987" w:rsidRPr="00006E37" w:rsidRDefault="00CE6987">
        <w:pPr>
          <w:pStyle w:val="Pidipagina"/>
          <w:jc w:val="center"/>
          <w:rPr>
            <w:sz w:val="20"/>
            <w:szCs w:val="20"/>
          </w:rPr>
        </w:pPr>
        <w:r w:rsidRPr="00006E37">
          <w:rPr>
            <w:sz w:val="20"/>
            <w:szCs w:val="20"/>
          </w:rPr>
          <w:fldChar w:fldCharType="begin"/>
        </w:r>
        <w:r w:rsidRPr="00006E37">
          <w:rPr>
            <w:sz w:val="20"/>
            <w:szCs w:val="20"/>
          </w:rPr>
          <w:instrText>PAGE   \* MERGEFORMAT</w:instrText>
        </w:r>
        <w:r w:rsidRPr="00006E37">
          <w:rPr>
            <w:sz w:val="20"/>
            <w:szCs w:val="20"/>
          </w:rPr>
          <w:fldChar w:fldCharType="separate"/>
        </w:r>
        <w:r w:rsidR="00001C46">
          <w:rPr>
            <w:noProof/>
            <w:sz w:val="20"/>
            <w:szCs w:val="20"/>
          </w:rPr>
          <w:t>1</w:t>
        </w:r>
        <w:r w:rsidRPr="00006E37">
          <w:rPr>
            <w:sz w:val="20"/>
            <w:szCs w:val="20"/>
          </w:rPr>
          <w:fldChar w:fldCharType="end"/>
        </w:r>
      </w:p>
    </w:sdtContent>
  </w:sdt>
  <w:p w14:paraId="0E461B3E" w14:textId="77777777" w:rsidR="00CE6987" w:rsidRDefault="00CE6987">
    <w:pPr>
      <w:pStyle w:val="Corpotesto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0D49E" w14:textId="77777777" w:rsidR="007A5C8D" w:rsidRDefault="007A5C8D">
      <w:r>
        <w:separator/>
      </w:r>
    </w:p>
  </w:footnote>
  <w:footnote w:type="continuationSeparator" w:id="0">
    <w:p w14:paraId="0F758572" w14:textId="77777777" w:rsidR="007A5C8D" w:rsidRDefault="007A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1CF8" w14:textId="77777777" w:rsidR="00CE6987" w:rsidRDefault="00CE6987" w:rsidP="00006E37">
    <w:pPr>
      <w:spacing w:before="20"/>
      <w:ind w:left="20"/>
      <w:rPr>
        <w:b/>
        <w:smallCaps/>
        <w:color w:val="002492"/>
        <w:sz w:val="24"/>
      </w:rPr>
    </w:pPr>
    <w:bookmarkStart w:id="4" w:name="OLE_LINK1"/>
    <w:bookmarkStart w:id="5" w:name="OLE_LINK2"/>
    <w:bookmarkStart w:id="6" w:name="OLE_LINK86"/>
    <w:r>
      <w:rPr>
        <w:b/>
        <w:smallCaps/>
        <w:noProof/>
        <w:color w:val="003499"/>
        <w:lang w:eastAsia="it-IT"/>
      </w:rPr>
      <w:drawing>
        <wp:inline distT="0" distB="0" distL="0" distR="0" wp14:anchorId="4338705E" wp14:editId="673B9831">
          <wp:extent cx="2282400" cy="86040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E4A62" w14:textId="77777777" w:rsidR="00CE6987" w:rsidRDefault="00CE6987" w:rsidP="00B81844">
    <w:pPr>
      <w:spacing w:before="20"/>
      <w:ind w:left="20"/>
      <w:rPr>
        <w:b/>
        <w:smallCaps/>
        <w:color w:val="002492"/>
        <w:sz w:val="24"/>
      </w:rPr>
    </w:pPr>
    <w:r w:rsidRPr="008D348E">
      <w:rPr>
        <w:b/>
        <w:smallCaps/>
        <w:color w:val="002492"/>
        <w:sz w:val="24"/>
      </w:rPr>
      <w:t>D</w:t>
    </w:r>
    <w:r>
      <w:rPr>
        <w:b/>
        <w:smallCaps/>
        <w:color w:val="002492"/>
        <w:sz w:val="24"/>
      </w:rPr>
      <w:t xml:space="preserve">irezione Organizzazione e Digital </w:t>
    </w:r>
    <w:proofErr w:type="spellStart"/>
    <w:r>
      <w:rPr>
        <w:b/>
        <w:smallCaps/>
        <w:color w:val="002492"/>
        <w:sz w:val="24"/>
      </w:rPr>
      <w:t>Transformation</w:t>
    </w:r>
    <w:proofErr w:type="spellEnd"/>
  </w:p>
  <w:p w14:paraId="056867D9" w14:textId="77777777" w:rsidR="00CE6987" w:rsidRPr="008D348E" w:rsidRDefault="00CE6987" w:rsidP="00006E37">
    <w:pPr>
      <w:spacing w:before="20"/>
      <w:ind w:left="20"/>
      <w:rPr>
        <w:b/>
        <w:smallCaps/>
        <w:sz w:val="19"/>
      </w:rPr>
    </w:pPr>
  </w:p>
  <w:bookmarkEnd w:id="4"/>
  <w:bookmarkEnd w:id="5"/>
  <w:bookmarkEnd w:id="6"/>
  <w:p w14:paraId="1164A5EF" w14:textId="77777777" w:rsidR="00CE6987" w:rsidRDefault="00CE6987">
    <w:pPr>
      <w:pStyle w:val="Corpotesto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09EC"/>
    <w:multiLevelType w:val="hybridMultilevel"/>
    <w:tmpl w:val="0A0E3EA4"/>
    <w:lvl w:ilvl="0" w:tplc="68FAC3A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60FE"/>
    <w:multiLevelType w:val="hybridMultilevel"/>
    <w:tmpl w:val="698C8B30"/>
    <w:lvl w:ilvl="0" w:tplc="16CE4854">
      <w:numFmt w:val="bullet"/>
      <w:lvlText w:val="-"/>
      <w:lvlJc w:val="left"/>
      <w:pPr>
        <w:ind w:left="546" w:hanging="428"/>
      </w:pPr>
      <w:rPr>
        <w:rFonts w:ascii="Garamond" w:eastAsia="Garamond" w:hAnsi="Garamond" w:cs="Garamond" w:hint="default"/>
        <w:w w:val="99"/>
        <w:sz w:val="26"/>
        <w:szCs w:val="26"/>
        <w:lang w:val="it-IT" w:eastAsia="en-US" w:bidi="ar-SA"/>
      </w:rPr>
    </w:lvl>
    <w:lvl w:ilvl="1" w:tplc="2B4A3CFE">
      <w:numFmt w:val="bullet"/>
      <w:lvlText w:val="o"/>
      <w:lvlJc w:val="left"/>
      <w:pPr>
        <w:ind w:left="1112" w:hanging="569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2" w:tplc="3AAC470A">
      <w:numFmt w:val="bullet"/>
      <w:lvlText w:val="•"/>
      <w:lvlJc w:val="left"/>
      <w:pPr>
        <w:ind w:left="2029" w:hanging="569"/>
      </w:pPr>
      <w:rPr>
        <w:rFonts w:hint="default"/>
        <w:lang w:val="it-IT" w:eastAsia="en-US" w:bidi="ar-SA"/>
      </w:rPr>
    </w:lvl>
    <w:lvl w:ilvl="3" w:tplc="B34AA52C">
      <w:numFmt w:val="bullet"/>
      <w:lvlText w:val="•"/>
      <w:lvlJc w:val="left"/>
      <w:pPr>
        <w:ind w:left="2939" w:hanging="569"/>
      </w:pPr>
      <w:rPr>
        <w:rFonts w:hint="default"/>
        <w:lang w:val="it-IT" w:eastAsia="en-US" w:bidi="ar-SA"/>
      </w:rPr>
    </w:lvl>
    <w:lvl w:ilvl="4" w:tplc="3B6C0602">
      <w:numFmt w:val="bullet"/>
      <w:lvlText w:val="•"/>
      <w:lvlJc w:val="left"/>
      <w:pPr>
        <w:ind w:left="3848" w:hanging="569"/>
      </w:pPr>
      <w:rPr>
        <w:rFonts w:hint="default"/>
        <w:lang w:val="it-IT" w:eastAsia="en-US" w:bidi="ar-SA"/>
      </w:rPr>
    </w:lvl>
    <w:lvl w:ilvl="5" w:tplc="ECA89342">
      <w:numFmt w:val="bullet"/>
      <w:lvlText w:val="•"/>
      <w:lvlJc w:val="left"/>
      <w:pPr>
        <w:ind w:left="4758" w:hanging="569"/>
      </w:pPr>
      <w:rPr>
        <w:rFonts w:hint="default"/>
        <w:lang w:val="it-IT" w:eastAsia="en-US" w:bidi="ar-SA"/>
      </w:rPr>
    </w:lvl>
    <w:lvl w:ilvl="6" w:tplc="AD728ECE">
      <w:numFmt w:val="bullet"/>
      <w:lvlText w:val="•"/>
      <w:lvlJc w:val="left"/>
      <w:pPr>
        <w:ind w:left="5668" w:hanging="569"/>
      </w:pPr>
      <w:rPr>
        <w:rFonts w:hint="default"/>
        <w:lang w:val="it-IT" w:eastAsia="en-US" w:bidi="ar-SA"/>
      </w:rPr>
    </w:lvl>
    <w:lvl w:ilvl="7" w:tplc="E7E00E96">
      <w:numFmt w:val="bullet"/>
      <w:lvlText w:val="•"/>
      <w:lvlJc w:val="left"/>
      <w:pPr>
        <w:ind w:left="6577" w:hanging="569"/>
      </w:pPr>
      <w:rPr>
        <w:rFonts w:hint="default"/>
        <w:lang w:val="it-IT" w:eastAsia="en-US" w:bidi="ar-SA"/>
      </w:rPr>
    </w:lvl>
    <w:lvl w:ilvl="8" w:tplc="15687E88">
      <w:numFmt w:val="bullet"/>
      <w:lvlText w:val="•"/>
      <w:lvlJc w:val="left"/>
      <w:pPr>
        <w:ind w:left="7487" w:hanging="569"/>
      </w:pPr>
      <w:rPr>
        <w:rFonts w:hint="default"/>
        <w:lang w:val="it-IT" w:eastAsia="en-US" w:bidi="ar-SA"/>
      </w:rPr>
    </w:lvl>
  </w:abstractNum>
  <w:abstractNum w:abstractNumId="3">
    <w:nsid w:val="76C006FC"/>
    <w:multiLevelType w:val="hybridMultilevel"/>
    <w:tmpl w:val="8E888CBE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77"/>
    <w:rsid w:val="00001C46"/>
    <w:rsid w:val="00005F9A"/>
    <w:rsid w:val="000062E0"/>
    <w:rsid w:val="00006E37"/>
    <w:rsid w:val="00010FCD"/>
    <w:rsid w:val="00011F7C"/>
    <w:rsid w:val="00014A75"/>
    <w:rsid w:val="00071FE6"/>
    <w:rsid w:val="00081C58"/>
    <w:rsid w:val="00082C20"/>
    <w:rsid w:val="000A0C01"/>
    <w:rsid w:val="000B21A6"/>
    <w:rsid w:val="000B7E4D"/>
    <w:rsid w:val="001016DE"/>
    <w:rsid w:val="001206BF"/>
    <w:rsid w:val="00124570"/>
    <w:rsid w:val="00125AF6"/>
    <w:rsid w:val="00145CEA"/>
    <w:rsid w:val="00146EC7"/>
    <w:rsid w:val="00166704"/>
    <w:rsid w:val="00166CB7"/>
    <w:rsid w:val="00204F68"/>
    <w:rsid w:val="00241B44"/>
    <w:rsid w:val="00265632"/>
    <w:rsid w:val="00275EDB"/>
    <w:rsid w:val="002816EF"/>
    <w:rsid w:val="00290ED7"/>
    <w:rsid w:val="002A6EC6"/>
    <w:rsid w:val="002E49E3"/>
    <w:rsid w:val="002F07DB"/>
    <w:rsid w:val="00345AE3"/>
    <w:rsid w:val="003821D5"/>
    <w:rsid w:val="0038699E"/>
    <w:rsid w:val="00390B30"/>
    <w:rsid w:val="003A2B34"/>
    <w:rsid w:val="003A3AE1"/>
    <w:rsid w:val="003F1639"/>
    <w:rsid w:val="00407047"/>
    <w:rsid w:val="00430CDF"/>
    <w:rsid w:val="00441B16"/>
    <w:rsid w:val="00445A33"/>
    <w:rsid w:val="004662F6"/>
    <w:rsid w:val="004717EF"/>
    <w:rsid w:val="005101DD"/>
    <w:rsid w:val="00541EA5"/>
    <w:rsid w:val="00553937"/>
    <w:rsid w:val="005639F1"/>
    <w:rsid w:val="0057316B"/>
    <w:rsid w:val="005803BF"/>
    <w:rsid w:val="00584054"/>
    <w:rsid w:val="00590537"/>
    <w:rsid w:val="00596497"/>
    <w:rsid w:val="005B4089"/>
    <w:rsid w:val="005B7ACB"/>
    <w:rsid w:val="005D1EBD"/>
    <w:rsid w:val="005D223D"/>
    <w:rsid w:val="005E452C"/>
    <w:rsid w:val="00610A6E"/>
    <w:rsid w:val="00611B48"/>
    <w:rsid w:val="00691BDB"/>
    <w:rsid w:val="0069212B"/>
    <w:rsid w:val="006A56B6"/>
    <w:rsid w:val="006C4629"/>
    <w:rsid w:val="006D0999"/>
    <w:rsid w:val="006D5610"/>
    <w:rsid w:val="006E0AF9"/>
    <w:rsid w:val="00707E66"/>
    <w:rsid w:val="00717A07"/>
    <w:rsid w:val="00732CD1"/>
    <w:rsid w:val="007A1384"/>
    <w:rsid w:val="007A5C8D"/>
    <w:rsid w:val="007A7A54"/>
    <w:rsid w:val="007B1610"/>
    <w:rsid w:val="007E0D9D"/>
    <w:rsid w:val="007E49B7"/>
    <w:rsid w:val="007F3A77"/>
    <w:rsid w:val="0084177B"/>
    <w:rsid w:val="0084442E"/>
    <w:rsid w:val="00856609"/>
    <w:rsid w:val="00872E88"/>
    <w:rsid w:val="008A7A94"/>
    <w:rsid w:val="008C1A69"/>
    <w:rsid w:val="008D348E"/>
    <w:rsid w:val="00925CB1"/>
    <w:rsid w:val="00941C6C"/>
    <w:rsid w:val="00941E4B"/>
    <w:rsid w:val="00955A58"/>
    <w:rsid w:val="00956939"/>
    <w:rsid w:val="009674FD"/>
    <w:rsid w:val="00975989"/>
    <w:rsid w:val="00985BD7"/>
    <w:rsid w:val="009B7578"/>
    <w:rsid w:val="009F268F"/>
    <w:rsid w:val="00A40AD9"/>
    <w:rsid w:val="00A41144"/>
    <w:rsid w:val="00AC298B"/>
    <w:rsid w:val="00AC2A6D"/>
    <w:rsid w:val="00B2705C"/>
    <w:rsid w:val="00B679A4"/>
    <w:rsid w:val="00B80C75"/>
    <w:rsid w:val="00B81844"/>
    <w:rsid w:val="00BA1FE1"/>
    <w:rsid w:val="00BB6B5C"/>
    <w:rsid w:val="00BD150B"/>
    <w:rsid w:val="00BD3F8A"/>
    <w:rsid w:val="00C23F8B"/>
    <w:rsid w:val="00C434FF"/>
    <w:rsid w:val="00C449EA"/>
    <w:rsid w:val="00C45010"/>
    <w:rsid w:val="00C55094"/>
    <w:rsid w:val="00C5642C"/>
    <w:rsid w:val="00C9416E"/>
    <w:rsid w:val="00C966C0"/>
    <w:rsid w:val="00CE6987"/>
    <w:rsid w:val="00D44CA5"/>
    <w:rsid w:val="00D45E19"/>
    <w:rsid w:val="00D47968"/>
    <w:rsid w:val="00D74CD8"/>
    <w:rsid w:val="00D812D2"/>
    <w:rsid w:val="00DF1A02"/>
    <w:rsid w:val="00E13D3A"/>
    <w:rsid w:val="00E210E5"/>
    <w:rsid w:val="00E9085E"/>
    <w:rsid w:val="00EE1A97"/>
    <w:rsid w:val="00EE5EBF"/>
    <w:rsid w:val="00EF25F9"/>
    <w:rsid w:val="00F068CB"/>
    <w:rsid w:val="00F10202"/>
    <w:rsid w:val="00F45975"/>
    <w:rsid w:val="00F5044B"/>
    <w:rsid w:val="00F82E45"/>
    <w:rsid w:val="00FC01DF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3A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pPr>
      <w:ind w:left="1112" w:hanging="570"/>
    </w:pPr>
    <w:rPr>
      <w:sz w:val="26"/>
      <w:szCs w:val="26"/>
    </w:rPr>
  </w:style>
  <w:style w:type="paragraph" w:styleId="Titolo">
    <w:name w:val="Title"/>
    <w:basedOn w:val="Normale"/>
    <w:uiPriority w:val="1"/>
    <w:qFormat/>
    <w:pPr>
      <w:ind w:left="25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112" w:hanging="5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5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EDB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5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EDB"/>
    <w:rPr>
      <w:rFonts w:ascii="Garamond" w:eastAsia="Garamond" w:hAnsi="Garamond" w:cs="Garamond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345AE3"/>
    <w:pPr>
      <w:widowControl/>
      <w:autoSpaceDE/>
      <w:autoSpaceDN/>
    </w:pPr>
    <w:rPr>
      <w:rFonts w:eastAsia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5AE3"/>
    <w:rPr>
      <w:rFonts w:ascii="Garamond" w:hAnsi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345AE3"/>
    <w:rPr>
      <w:vertAlign w:val="superscript"/>
    </w:rPr>
  </w:style>
  <w:style w:type="paragraph" w:styleId="Nessunaspaziatura">
    <w:name w:val="No Spacing"/>
    <w:uiPriority w:val="1"/>
    <w:qFormat/>
    <w:rsid w:val="00345AE3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D9D"/>
    <w:rPr>
      <w:rFonts w:ascii="Tahoma" w:eastAsia="Garamond" w:hAnsi="Tahoma" w:cs="Tahoma"/>
      <w:sz w:val="16"/>
      <w:szCs w:val="1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C55094"/>
    <w:pPr>
      <w:widowControl/>
      <w:autoSpaceDE/>
      <w:autoSpaceDN/>
    </w:pPr>
    <w:rPr>
      <w:rFonts w:ascii="Garamond" w:hAnsi="Garamond" w:cs="Arial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5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8C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81844"/>
    <w:rPr>
      <w:sz w:val="16"/>
      <w:szCs w:val="16"/>
    </w:rPr>
  </w:style>
  <w:style w:type="paragraph" w:customStyle="1" w:styleId="Stile1">
    <w:name w:val="Stile1"/>
    <w:basedOn w:val="Corpotesto"/>
    <w:link w:val="Stile1Carattere"/>
    <w:qFormat/>
    <w:rsid w:val="0069212B"/>
    <w:pPr>
      <w:widowControl/>
      <w:autoSpaceDE/>
      <w:autoSpaceDN/>
      <w:ind w:left="425" w:hanging="425"/>
      <w:jc w:val="both"/>
    </w:pPr>
    <w:rPr>
      <w:rFonts w:eastAsia="Times New Roman" w:cs="Arial"/>
      <w:b/>
      <w:lang w:eastAsia="it-IT"/>
    </w:rPr>
  </w:style>
  <w:style w:type="character" w:customStyle="1" w:styleId="Stile1Carattere">
    <w:name w:val="Stile1 Carattere"/>
    <w:basedOn w:val="Carpredefinitoparagrafo"/>
    <w:link w:val="Stile1"/>
    <w:rsid w:val="0069212B"/>
    <w:rPr>
      <w:rFonts w:ascii="Garamond" w:eastAsia="Times New Roman" w:hAnsi="Garamond" w:cs="Arial"/>
      <w:b/>
      <w:sz w:val="26"/>
      <w:szCs w:val="26"/>
      <w:lang w:val="it-IT" w:eastAsia="it-IT"/>
    </w:rPr>
  </w:style>
  <w:style w:type="paragraph" w:customStyle="1" w:styleId="Stile2">
    <w:name w:val="Stile2"/>
    <w:basedOn w:val="Corpotesto"/>
    <w:link w:val="Stile2Carattere"/>
    <w:qFormat/>
    <w:rsid w:val="0069212B"/>
    <w:pPr>
      <w:widowControl/>
      <w:autoSpaceDE/>
      <w:autoSpaceDN/>
      <w:ind w:left="851" w:hanging="425"/>
      <w:jc w:val="both"/>
    </w:pPr>
    <w:rPr>
      <w:rFonts w:eastAsia="Times New Roman" w:cs="Arial"/>
      <w:b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1610"/>
    <w:pPr>
      <w:widowControl/>
      <w:autoSpaceDE/>
      <w:autoSpaceDN/>
      <w:jc w:val="both"/>
    </w:pPr>
    <w:rPr>
      <w:rFonts w:eastAsiaTheme="minorHAnsi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1610"/>
    <w:rPr>
      <w:rFonts w:ascii="Garamond" w:hAnsi="Garamond" w:cs="Arial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B1610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7B1610"/>
    <w:rPr>
      <w:rFonts w:ascii="Garamond" w:eastAsia="Garamond" w:hAnsi="Garamond" w:cs="Garamond"/>
      <w:sz w:val="26"/>
      <w:szCs w:val="26"/>
      <w:lang w:val="it-IT"/>
    </w:rPr>
  </w:style>
  <w:style w:type="character" w:customStyle="1" w:styleId="Stile2Carattere">
    <w:name w:val="Stile2 Carattere"/>
    <w:basedOn w:val="CorpotestoCarattere"/>
    <w:link w:val="Stile2"/>
    <w:rsid w:val="00FC01DF"/>
    <w:rPr>
      <w:rFonts w:ascii="Garamond" w:eastAsia="Times New Roman" w:hAnsi="Garamond" w:cs="Arial"/>
      <w:b/>
      <w:sz w:val="26"/>
      <w:szCs w:val="26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FC01DF"/>
    <w:pPr>
      <w:widowControl/>
      <w:autoSpaceDE/>
      <w:autoSpaceDN/>
    </w:pPr>
    <w:rPr>
      <w:rFonts w:ascii="Garamond" w:hAnsi="Garamond" w:cs="Arial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FC01DF"/>
    <w:pPr>
      <w:spacing w:after="200"/>
    </w:pPr>
    <w:rPr>
      <w:i/>
      <w:iCs/>
      <w:color w:val="1F497D" w:themeColor="text2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4054"/>
    <w:pPr>
      <w:widowControl w:val="0"/>
      <w:autoSpaceDE w:val="0"/>
      <w:autoSpaceDN w:val="0"/>
      <w:jc w:val="left"/>
    </w:pPr>
    <w:rPr>
      <w:rFonts w:eastAsia="Garamond" w:cs="Garamond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4054"/>
    <w:rPr>
      <w:rFonts w:ascii="Garamond" w:eastAsia="Garamond" w:hAnsi="Garamond" w:cs="Garamond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5B7ACB"/>
    <w:pPr>
      <w:widowControl/>
      <w:autoSpaceDE/>
      <w:autoSpaceDN/>
    </w:pPr>
    <w:rPr>
      <w:rFonts w:ascii="Garamond" w:eastAsia="Garamond" w:hAnsi="Garamond" w:cs="Garamond"/>
      <w:lang w:val="it-IT"/>
    </w:rPr>
  </w:style>
  <w:style w:type="paragraph" w:customStyle="1" w:styleId="Allegato1">
    <w:name w:val="Allegato1"/>
    <w:basedOn w:val="Normale"/>
    <w:link w:val="Allegato1Carattere"/>
    <w:qFormat/>
    <w:rsid w:val="002816EF"/>
    <w:pPr>
      <w:widowControl/>
      <w:adjustRightInd w:val="0"/>
      <w:jc w:val="center"/>
    </w:pPr>
    <w:rPr>
      <w:rFonts w:eastAsiaTheme="minorHAnsi" w:cs="Arial"/>
      <w:b/>
      <w:sz w:val="26"/>
      <w:szCs w:val="26"/>
    </w:rPr>
  </w:style>
  <w:style w:type="character" w:customStyle="1" w:styleId="Allegato1Carattere">
    <w:name w:val="Allegato1 Carattere"/>
    <w:basedOn w:val="Carpredefinitoparagrafo"/>
    <w:link w:val="Allegato1"/>
    <w:rsid w:val="002816EF"/>
    <w:rPr>
      <w:rFonts w:ascii="Garamond" w:hAnsi="Garamond" w:cs="Arial"/>
      <w:b/>
      <w:sz w:val="26"/>
      <w:szCs w:val="2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pPr>
      <w:ind w:left="1112" w:hanging="570"/>
    </w:pPr>
    <w:rPr>
      <w:sz w:val="26"/>
      <w:szCs w:val="26"/>
    </w:rPr>
  </w:style>
  <w:style w:type="paragraph" w:styleId="Titolo">
    <w:name w:val="Title"/>
    <w:basedOn w:val="Normale"/>
    <w:uiPriority w:val="1"/>
    <w:qFormat/>
    <w:pPr>
      <w:ind w:left="25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112" w:hanging="5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5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EDB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5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EDB"/>
    <w:rPr>
      <w:rFonts w:ascii="Garamond" w:eastAsia="Garamond" w:hAnsi="Garamond" w:cs="Garamond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345AE3"/>
    <w:pPr>
      <w:widowControl/>
      <w:autoSpaceDE/>
      <w:autoSpaceDN/>
    </w:pPr>
    <w:rPr>
      <w:rFonts w:eastAsia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5AE3"/>
    <w:rPr>
      <w:rFonts w:ascii="Garamond" w:hAnsi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345AE3"/>
    <w:rPr>
      <w:vertAlign w:val="superscript"/>
    </w:rPr>
  </w:style>
  <w:style w:type="paragraph" w:styleId="Nessunaspaziatura">
    <w:name w:val="No Spacing"/>
    <w:uiPriority w:val="1"/>
    <w:qFormat/>
    <w:rsid w:val="00345AE3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D9D"/>
    <w:rPr>
      <w:rFonts w:ascii="Tahoma" w:eastAsia="Garamond" w:hAnsi="Tahoma" w:cs="Tahoma"/>
      <w:sz w:val="16"/>
      <w:szCs w:val="1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C55094"/>
    <w:pPr>
      <w:widowControl/>
      <w:autoSpaceDE/>
      <w:autoSpaceDN/>
    </w:pPr>
    <w:rPr>
      <w:rFonts w:ascii="Garamond" w:hAnsi="Garamond" w:cs="Arial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5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8C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81844"/>
    <w:rPr>
      <w:sz w:val="16"/>
      <w:szCs w:val="16"/>
    </w:rPr>
  </w:style>
  <w:style w:type="paragraph" w:customStyle="1" w:styleId="Stile1">
    <w:name w:val="Stile1"/>
    <w:basedOn w:val="Corpotesto"/>
    <w:link w:val="Stile1Carattere"/>
    <w:qFormat/>
    <w:rsid w:val="0069212B"/>
    <w:pPr>
      <w:widowControl/>
      <w:autoSpaceDE/>
      <w:autoSpaceDN/>
      <w:ind w:left="425" w:hanging="425"/>
      <w:jc w:val="both"/>
    </w:pPr>
    <w:rPr>
      <w:rFonts w:eastAsia="Times New Roman" w:cs="Arial"/>
      <w:b/>
      <w:lang w:eastAsia="it-IT"/>
    </w:rPr>
  </w:style>
  <w:style w:type="character" w:customStyle="1" w:styleId="Stile1Carattere">
    <w:name w:val="Stile1 Carattere"/>
    <w:basedOn w:val="Carpredefinitoparagrafo"/>
    <w:link w:val="Stile1"/>
    <w:rsid w:val="0069212B"/>
    <w:rPr>
      <w:rFonts w:ascii="Garamond" w:eastAsia="Times New Roman" w:hAnsi="Garamond" w:cs="Arial"/>
      <w:b/>
      <w:sz w:val="26"/>
      <w:szCs w:val="26"/>
      <w:lang w:val="it-IT" w:eastAsia="it-IT"/>
    </w:rPr>
  </w:style>
  <w:style w:type="paragraph" w:customStyle="1" w:styleId="Stile2">
    <w:name w:val="Stile2"/>
    <w:basedOn w:val="Corpotesto"/>
    <w:link w:val="Stile2Carattere"/>
    <w:qFormat/>
    <w:rsid w:val="0069212B"/>
    <w:pPr>
      <w:widowControl/>
      <w:autoSpaceDE/>
      <w:autoSpaceDN/>
      <w:ind w:left="851" w:hanging="425"/>
      <w:jc w:val="both"/>
    </w:pPr>
    <w:rPr>
      <w:rFonts w:eastAsia="Times New Roman" w:cs="Arial"/>
      <w:b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1610"/>
    <w:pPr>
      <w:widowControl/>
      <w:autoSpaceDE/>
      <w:autoSpaceDN/>
      <w:jc w:val="both"/>
    </w:pPr>
    <w:rPr>
      <w:rFonts w:eastAsiaTheme="minorHAnsi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1610"/>
    <w:rPr>
      <w:rFonts w:ascii="Garamond" w:hAnsi="Garamond" w:cs="Arial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B1610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7B1610"/>
    <w:rPr>
      <w:rFonts w:ascii="Garamond" w:eastAsia="Garamond" w:hAnsi="Garamond" w:cs="Garamond"/>
      <w:sz w:val="26"/>
      <w:szCs w:val="26"/>
      <w:lang w:val="it-IT"/>
    </w:rPr>
  </w:style>
  <w:style w:type="character" w:customStyle="1" w:styleId="Stile2Carattere">
    <w:name w:val="Stile2 Carattere"/>
    <w:basedOn w:val="CorpotestoCarattere"/>
    <w:link w:val="Stile2"/>
    <w:rsid w:val="00FC01DF"/>
    <w:rPr>
      <w:rFonts w:ascii="Garamond" w:eastAsia="Times New Roman" w:hAnsi="Garamond" w:cs="Arial"/>
      <w:b/>
      <w:sz w:val="26"/>
      <w:szCs w:val="26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FC01DF"/>
    <w:pPr>
      <w:widowControl/>
      <w:autoSpaceDE/>
      <w:autoSpaceDN/>
    </w:pPr>
    <w:rPr>
      <w:rFonts w:ascii="Garamond" w:hAnsi="Garamond" w:cs="Arial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FC01DF"/>
    <w:pPr>
      <w:spacing w:after="200"/>
    </w:pPr>
    <w:rPr>
      <w:i/>
      <w:iCs/>
      <w:color w:val="1F497D" w:themeColor="text2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4054"/>
    <w:pPr>
      <w:widowControl w:val="0"/>
      <w:autoSpaceDE w:val="0"/>
      <w:autoSpaceDN w:val="0"/>
      <w:jc w:val="left"/>
    </w:pPr>
    <w:rPr>
      <w:rFonts w:eastAsia="Garamond" w:cs="Garamond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4054"/>
    <w:rPr>
      <w:rFonts w:ascii="Garamond" w:eastAsia="Garamond" w:hAnsi="Garamond" w:cs="Garamond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5B7ACB"/>
    <w:pPr>
      <w:widowControl/>
      <w:autoSpaceDE/>
      <w:autoSpaceDN/>
    </w:pPr>
    <w:rPr>
      <w:rFonts w:ascii="Garamond" w:eastAsia="Garamond" w:hAnsi="Garamond" w:cs="Garamond"/>
      <w:lang w:val="it-IT"/>
    </w:rPr>
  </w:style>
  <w:style w:type="paragraph" w:customStyle="1" w:styleId="Allegato1">
    <w:name w:val="Allegato1"/>
    <w:basedOn w:val="Normale"/>
    <w:link w:val="Allegato1Carattere"/>
    <w:qFormat/>
    <w:rsid w:val="002816EF"/>
    <w:pPr>
      <w:widowControl/>
      <w:adjustRightInd w:val="0"/>
      <w:jc w:val="center"/>
    </w:pPr>
    <w:rPr>
      <w:rFonts w:eastAsiaTheme="minorHAnsi" w:cs="Arial"/>
      <w:b/>
      <w:sz w:val="26"/>
      <w:szCs w:val="26"/>
    </w:rPr>
  </w:style>
  <w:style w:type="character" w:customStyle="1" w:styleId="Allegato1Carattere">
    <w:name w:val="Allegato1 Carattere"/>
    <w:basedOn w:val="Carpredefinitoparagrafo"/>
    <w:link w:val="Allegato1"/>
    <w:rsid w:val="002816EF"/>
    <w:rPr>
      <w:rFonts w:ascii="Garamond" w:hAnsi="Garamond" w:cs="Arial"/>
      <w:b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1BF0-5071-4740-9EB0-1EC4F59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Indicazioni per il contrasto del coronavirus</vt:lpstr>
    </vt:vector>
  </TitlesOfParts>
  <Company>Agenzia delle Dogane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Indicazioni per il contrasto del coronavirus</dc:title>
  <dc:subject>Indicazioni per il contrasto del coronavirus</dc:subject>
  <dc:creator>CUSMAI FRANCESCO;GERRA FRANCESCA</dc:creator>
  <cp:keywords>ADM; COVID-19</cp:keywords>
  <cp:lastModifiedBy>francesca gerra</cp:lastModifiedBy>
  <cp:revision>4</cp:revision>
  <dcterms:created xsi:type="dcterms:W3CDTF">2021-11-05T11:57:00Z</dcterms:created>
  <dcterms:modified xsi:type="dcterms:W3CDTF">2021-11-05T12:12:00Z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