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287" w:rsidRDefault="00921287">
      <w:pPr>
        <w:spacing w:before="9"/>
        <w:rPr>
          <w:rFonts w:ascii="Times New Roman" w:eastAsia="Times New Roman" w:hAnsi="Times New Roman" w:cs="Times New Roman"/>
          <w:sz w:val="7"/>
          <w:szCs w:val="7"/>
        </w:rPr>
      </w:pPr>
      <w:bookmarkStart w:id="0" w:name="_GoBack"/>
      <w:bookmarkEnd w:id="0"/>
    </w:p>
    <w:p w:rsidR="00921287" w:rsidRDefault="00921287" w:rsidP="00D25ED3">
      <w:pPr>
        <w:spacing w:line="200" w:lineRule="atLeast"/>
        <w:rPr>
          <w:rFonts w:ascii="Times New Roman" w:eastAsia="Times New Roman" w:hAnsi="Times New Roman" w:cs="Times New Roman"/>
          <w:sz w:val="20"/>
          <w:szCs w:val="20"/>
        </w:rPr>
      </w:pPr>
    </w:p>
    <w:p w:rsidR="00921287" w:rsidRPr="00C65567" w:rsidRDefault="00921287" w:rsidP="00B91D36">
      <w:pPr>
        <w:spacing w:before="8"/>
        <w:ind w:left="284" w:hanging="284"/>
        <w:rPr>
          <w:rFonts w:ascii="Garamond" w:eastAsia="Garamond" w:hAnsi="Garamond" w:cs="Garamond"/>
          <w:b/>
          <w:bCs/>
          <w:sz w:val="28"/>
          <w:szCs w:val="28"/>
          <w:lang w:val="it-IT"/>
        </w:rPr>
      </w:pPr>
    </w:p>
    <w:p w:rsidR="007320E5" w:rsidRDefault="007320E5" w:rsidP="007320E5">
      <w:pPr>
        <w:widowControl/>
        <w:rPr>
          <w:rFonts w:ascii="Garamond" w:eastAsia="Garamond" w:hAnsi="Garamond" w:cs="Garamond"/>
          <w:b/>
          <w:bCs/>
          <w:sz w:val="28"/>
          <w:szCs w:val="28"/>
          <w:lang w:val="it-IT"/>
        </w:rPr>
      </w:pPr>
    </w:p>
    <w:p w:rsidR="007320E5" w:rsidRPr="00EE31F7" w:rsidRDefault="007320E5" w:rsidP="007320E5">
      <w:pPr>
        <w:widowControl/>
        <w:ind w:left="426"/>
        <w:rPr>
          <w:rFonts w:ascii="Garamond" w:eastAsia="Calibri" w:hAnsi="Garamond" w:cs="Arial"/>
          <w:b/>
          <w:smallCaps/>
          <w:color w:val="002492"/>
          <w:sz w:val="16"/>
          <w:szCs w:val="16"/>
          <w:lang w:val="it-IT"/>
        </w:rPr>
      </w:pPr>
    </w:p>
    <w:p w:rsidR="005524C7" w:rsidRPr="005524C7" w:rsidRDefault="005524C7" w:rsidP="007320E5">
      <w:pPr>
        <w:widowControl/>
        <w:ind w:left="426"/>
        <w:rPr>
          <w:rFonts w:ascii="Garamond" w:eastAsia="Calibri" w:hAnsi="Garamond" w:cs="Arial"/>
          <w:b/>
          <w:smallCaps/>
          <w:color w:val="002492"/>
          <w:sz w:val="24"/>
          <w:szCs w:val="24"/>
          <w:lang w:val="it-IT"/>
        </w:rPr>
      </w:pPr>
      <w:r w:rsidRPr="005524C7">
        <w:rPr>
          <w:rFonts w:ascii="Garamond" w:eastAsia="Calibri" w:hAnsi="Garamond" w:cs="Arial"/>
          <w:b/>
          <w:smallCaps/>
          <w:color w:val="002492"/>
          <w:sz w:val="24"/>
          <w:szCs w:val="24"/>
          <w:lang w:val="it-IT"/>
        </w:rPr>
        <w:t>Direzione Generale</w:t>
      </w:r>
    </w:p>
    <w:p w:rsidR="00442C68" w:rsidRDefault="00442C68" w:rsidP="00C65567">
      <w:pPr>
        <w:tabs>
          <w:tab w:val="left" w:pos="0"/>
        </w:tabs>
        <w:spacing w:before="8"/>
        <w:rPr>
          <w:rFonts w:ascii="Garamond" w:eastAsia="Garamond" w:hAnsi="Garamond" w:cs="Garamond"/>
          <w:b/>
          <w:bCs/>
          <w:sz w:val="28"/>
          <w:szCs w:val="28"/>
          <w:lang w:val="it-IT"/>
        </w:rPr>
      </w:pPr>
    </w:p>
    <w:p w:rsidR="00442C68" w:rsidRPr="00C65567" w:rsidRDefault="00442C68" w:rsidP="00C65567">
      <w:pPr>
        <w:tabs>
          <w:tab w:val="left" w:pos="0"/>
        </w:tabs>
        <w:spacing w:before="8"/>
        <w:rPr>
          <w:rFonts w:ascii="Garamond" w:eastAsia="Garamond" w:hAnsi="Garamond" w:cs="Garamond"/>
          <w:b/>
          <w:bCs/>
          <w:sz w:val="28"/>
          <w:szCs w:val="28"/>
          <w:lang w:val="it-IT"/>
        </w:rPr>
      </w:pPr>
    </w:p>
    <w:p w:rsidR="00921287" w:rsidRPr="009F3430" w:rsidRDefault="00C35929" w:rsidP="0076391B">
      <w:pPr>
        <w:spacing w:before="60" w:after="60"/>
        <w:ind w:right="839"/>
        <w:jc w:val="center"/>
        <w:rPr>
          <w:rFonts w:ascii="Garamond" w:eastAsia="Garamond" w:hAnsi="Garamond" w:cs="Garamond"/>
          <w:sz w:val="28"/>
          <w:szCs w:val="28"/>
          <w:lang w:val="it-IT"/>
        </w:rPr>
      </w:pPr>
      <w:r w:rsidRPr="009F3430">
        <w:rPr>
          <w:rFonts w:ascii="Garamond" w:hAnsi="Garamond"/>
          <w:b/>
          <w:color w:val="2E5395"/>
          <w:sz w:val="28"/>
          <w:szCs w:val="28"/>
          <w:lang w:val="it-IT"/>
        </w:rPr>
        <w:t>ADM</w:t>
      </w:r>
      <w:r w:rsidRPr="009F3430">
        <w:rPr>
          <w:rFonts w:ascii="Garamond" w:hAnsi="Garamond"/>
          <w:b/>
          <w:color w:val="2E5395"/>
          <w:spacing w:val="-16"/>
          <w:sz w:val="28"/>
          <w:szCs w:val="28"/>
          <w:lang w:val="it-IT"/>
        </w:rPr>
        <w:t xml:space="preserve"> </w:t>
      </w:r>
      <w:r w:rsidRPr="009F3430">
        <w:rPr>
          <w:rFonts w:ascii="Garamond" w:hAnsi="Garamond"/>
          <w:b/>
          <w:color w:val="2E5395"/>
          <w:sz w:val="28"/>
          <w:szCs w:val="28"/>
          <w:lang w:val="it-IT"/>
        </w:rPr>
        <w:t>OPEN</w:t>
      </w:r>
      <w:r w:rsidRPr="009F3430">
        <w:rPr>
          <w:rFonts w:ascii="Garamond" w:hAnsi="Garamond"/>
          <w:b/>
          <w:color w:val="2E5395"/>
          <w:spacing w:val="-11"/>
          <w:sz w:val="28"/>
          <w:szCs w:val="28"/>
          <w:lang w:val="it-IT"/>
        </w:rPr>
        <w:t xml:space="preserve"> </w:t>
      </w:r>
      <w:r w:rsidRPr="009F3430">
        <w:rPr>
          <w:rFonts w:ascii="Garamond" w:hAnsi="Garamond"/>
          <w:b/>
          <w:color w:val="2E5395"/>
          <w:spacing w:val="-1"/>
          <w:sz w:val="28"/>
          <w:szCs w:val="28"/>
          <w:lang w:val="it-IT"/>
        </w:rPr>
        <w:t>HEARING</w:t>
      </w:r>
    </w:p>
    <w:p w:rsidR="00921287" w:rsidRPr="00C65567" w:rsidRDefault="00C51D19" w:rsidP="0076391B">
      <w:pPr>
        <w:spacing w:before="60" w:after="60"/>
        <w:ind w:right="839"/>
        <w:jc w:val="center"/>
        <w:rPr>
          <w:rFonts w:ascii="Garamond" w:eastAsia="Garamond" w:hAnsi="Garamond" w:cs="Garamond"/>
          <w:b/>
          <w:bCs/>
          <w:sz w:val="28"/>
          <w:szCs w:val="28"/>
          <w:lang w:val="it-IT"/>
        </w:rPr>
      </w:pPr>
      <w:r w:rsidRPr="00C65567">
        <w:rPr>
          <w:rFonts w:ascii="Garamond" w:eastAsia="Garamond" w:hAnsi="Garamond" w:cs="Garamond"/>
          <w:b/>
          <w:bCs/>
          <w:noProof/>
          <w:sz w:val="28"/>
          <w:szCs w:val="28"/>
          <w:lang w:val="it-IT" w:eastAsia="it-IT"/>
        </w:rPr>
        <mc:AlternateContent>
          <mc:Choice Requires="wpg">
            <w:drawing>
              <wp:anchor distT="0" distB="0" distL="114300" distR="114300" simplePos="0" relativeHeight="251658240" behindDoc="1" locked="0" layoutInCell="1" allowOverlap="1" wp14:anchorId="6EAA8016" wp14:editId="4909DE96">
                <wp:simplePos x="0" y="0"/>
                <wp:positionH relativeFrom="column">
                  <wp:posOffset>1174750</wp:posOffset>
                </wp:positionH>
                <wp:positionV relativeFrom="paragraph">
                  <wp:posOffset>109855</wp:posOffset>
                </wp:positionV>
                <wp:extent cx="4048125" cy="1270"/>
                <wp:effectExtent l="19050" t="14605" r="19050" b="1270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1270"/>
                          <a:chOff x="2730" y="1344"/>
                          <a:chExt cx="6375" cy="2"/>
                        </a:xfrm>
                      </wpg:grpSpPr>
                      <wps:wsp>
                        <wps:cNvPr id="3" name="Freeform 4"/>
                        <wps:cNvSpPr>
                          <a:spLocks/>
                        </wps:cNvSpPr>
                        <wps:spPr bwMode="auto">
                          <a:xfrm>
                            <a:off x="2730" y="1344"/>
                            <a:ext cx="6375" cy="2"/>
                          </a:xfrm>
                          <a:custGeom>
                            <a:avLst/>
                            <a:gdLst>
                              <a:gd name="T0" fmla="+- 0 2730 2730"/>
                              <a:gd name="T1" fmla="*/ T0 w 6375"/>
                              <a:gd name="T2" fmla="+- 0 9105 2730"/>
                              <a:gd name="T3" fmla="*/ T2 w 6375"/>
                            </a:gdLst>
                            <a:ahLst/>
                            <a:cxnLst>
                              <a:cxn ang="0">
                                <a:pos x="T1" y="0"/>
                              </a:cxn>
                              <a:cxn ang="0">
                                <a:pos x="T3" y="0"/>
                              </a:cxn>
                            </a:cxnLst>
                            <a:rect l="0" t="0" r="r" b="b"/>
                            <a:pathLst>
                              <a:path w="6375">
                                <a:moveTo>
                                  <a:pt x="0" y="0"/>
                                </a:moveTo>
                                <a:lnTo>
                                  <a:pt x="6375" y="0"/>
                                </a:lnTo>
                              </a:path>
                            </a:pathLst>
                          </a:custGeom>
                          <a:noFill/>
                          <a:ln w="254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89848EA" id="Group 3" o:spid="_x0000_s1026" style="position:absolute;margin-left:92.5pt;margin-top:8.65pt;width:318.75pt;height:.1pt;z-index:-251658240" coordorigin="2730,1344" coordsize="6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">
                <v:shape id="Freeform 4" o:spid="_x0000_s1027" style="position:absolute;left:2730;top:1344;width:6375;height:2;visibility:visible;mso-wrap-style:square;v-text-anchor:top" coordsize="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" path="m,l6375,e" filled="f" strokecolor="#4471c4" strokeweight="2pt">
                  <v:path arrowok="t" o:connecttype="custom" o:connectlocs="0,0;6375,0" o:connectangles="0,0"/>
                </v:shape>
              </v:group>
            </w:pict>
          </mc:Fallback>
        </mc:AlternateContent>
      </w:r>
    </w:p>
    <w:p w:rsidR="0076391B" w:rsidRDefault="0076391B" w:rsidP="0076391B">
      <w:pPr>
        <w:tabs>
          <w:tab w:val="center" w:pos="4890"/>
          <w:tab w:val="left" w:pos="9498"/>
          <w:tab w:val="right" w:pos="9781"/>
        </w:tabs>
        <w:spacing w:before="160" w:after="60"/>
        <w:ind w:right="839"/>
        <w:jc w:val="center"/>
        <w:rPr>
          <w:rFonts w:ascii="Garamond" w:hAnsi="Garamond"/>
          <w:b/>
          <w:smallCaps/>
          <w:color w:val="2E5395"/>
          <w:sz w:val="28"/>
          <w:szCs w:val="28"/>
          <w:lang w:val="it-IT"/>
        </w:rPr>
      </w:pPr>
    </w:p>
    <w:p w:rsidR="00ED3584" w:rsidRPr="00ED3584" w:rsidRDefault="00ED3584" w:rsidP="00ED3584">
      <w:pPr>
        <w:tabs>
          <w:tab w:val="center" w:pos="4890"/>
          <w:tab w:val="left" w:pos="9498"/>
          <w:tab w:val="right" w:pos="9781"/>
        </w:tabs>
        <w:spacing w:before="160" w:after="60"/>
        <w:ind w:right="839"/>
        <w:jc w:val="center"/>
        <w:rPr>
          <w:rFonts w:ascii="Garamond" w:eastAsia="Calibri" w:hAnsi="Garamond" w:cs="Times New Roman"/>
          <w:b/>
          <w:smallCaps/>
          <w:color w:val="2E5395"/>
          <w:sz w:val="28"/>
          <w:szCs w:val="28"/>
          <w:lang w:val="it-IT"/>
        </w:rPr>
      </w:pPr>
      <w:r w:rsidRPr="00ED3584">
        <w:rPr>
          <w:rFonts w:ascii="Garamond" w:eastAsia="Calibri" w:hAnsi="Garamond" w:cs="Times New Roman"/>
          <w:b/>
          <w:smallCaps/>
          <w:color w:val="2E5395"/>
          <w:sz w:val="28"/>
          <w:szCs w:val="28"/>
          <w:lang w:val="it-IT"/>
        </w:rPr>
        <w:t xml:space="preserve">Telematizzazione </w:t>
      </w:r>
      <w:r w:rsidR="00882A6F">
        <w:rPr>
          <w:rFonts w:ascii="Garamond" w:eastAsia="Calibri" w:hAnsi="Garamond" w:cs="Times New Roman"/>
          <w:b/>
          <w:smallCaps/>
          <w:color w:val="2E5395"/>
          <w:sz w:val="28"/>
          <w:szCs w:val="28"/>
          <w:lang w:val="it-IT"/>
        </w:rPr>
        <w:t xml:space="preserve">delle </w:t>
      </w:r>
      <w:r w:rsidRPr="00ED3584">
        <w:rPr>
          <w:rFonts w:ascii="Garamond" w:eastAsia="Calibri" w:hAnsi="Garamond" w:cs="Times New Roman"/>
          <w:b/>
          <w:smallCaps/>
          <w:color w:val="2E5395"/>
          <w:sz w:val="28"/>
          <w:szCs w:val="28"/>
          <w:lang w:val="it-IT"/>
        </w:rPr>
        <w:t>accise - Novità</w:t>
      </w:r>
    </w:p>
    <w:p w:rsidR="00921287" w:rsidRPr="00C65567" w:rsidRDefault="00ED3584" w:rsidP="00ED3584">
      <w:pPr>
        <w:tabs>
          <w:tab w:val="center" w:pos="4890"/>
          <w:tab w:val="left" w:pos="9498"/>
          <w:tab w:val="right" w:pos="9781"/>
        </w:tabs>
        <w:spacing w:before="160" w:after="60"/>
        <w:ind w:right="839"/>
        <w:jc w:val="center"/>
        <w:rPr>
          <w:rFonts w:ascii="Garamond" w:eastAsia="Garamond" w:hAnsi="Garamond" w:cs="Garamond"/>
          <w:b/>
          <w:bCs/>
          <w:sz w:val="28"/>
          <w:szCs w:val="28"/>
          <w:lang w:val="it-IT"/>
        </w:rPr>
      </w:pPr>
      <w:r w:rsidRPr="00ED3584">
        <w:rPr>
          <w:rFonts w:ascii="Garamond" w:eastAsia="Garamond" w:hAnsi="Garamond" w:cs="Garamond"/>
          <w:b/>
          <w:bCs/>
          <w:smallCaps/>
          <w:color w:val="FF0000"/>
          <w:spacing w:val="-2"/>
          <w:sz w:val="26"/>
          <w:szCs w:val="26"/>
          <w:lang w:val="it-IT"/>
        </w:rPr>
        <w:t>venerdì 13 gennaio 2023, ore 09:30</w:t>
      </w:r>
    </w:p>
    <w:p w:rsidR="00921287" w:rsidRPr="007320E5" w:rsidRDefault="00ED3584" w:rsidP="0076391B">
      <w:pPr>
        <w:ind w:right="839"/>
        <w:jc w:val="center"/>
        <w:rPr>
          <w:rFonts w:ascii="Garamond" w:eastAsia="Garamond" w:hAnsi="Garamond" w:cs="Garamond"/>
          <w:b/>
          <w:bCs/>
          <w:color w:val="244061" w:themeColor="accent1" w:themeShade="80"/>
          <w:sz w:val="26"/>
          <w:szCs w:val="26"/>
          <w:lang w:val="it-IT"/>
        </w:rPr>
      </w:pPr>
      <w:r>
        <w:rPr>
          <w:rFonts w:ascii="Garamond" w:eastAsia="Garamond" w:hAnsi="Garamond" w:cs="Garamond"/>
          <w:b/>
          <w:bCs/>
          <w:smallCaps/>
          <w:color w:val="FF0000"/>
          <w:spacing w:val="-2"/>
          <w:sz w:val="26"/>
          <w:szCs w:val="26"/>
          <w:lang w:val="it-IT"/>
        </w:rPr>
        <w:t xml:space="preserve"> </w:t>
      </w:r>
    </w:p>
    <w:p w:rsidR="00360C28" w:rsidRPr="007320E5" w:rsidRDefault="00360C28" w:rsidP="0076391B">
      <w:pPr>
        <w:widowControl/>
        <w:autoSpaceDE w:val="0"/>
        <w:autoSpaceDN w:val="0"/>
        <w:adjustRightInd w:val="0"/>
        <w:ind w:right="839"/>
        <w:jc w:val="center"/>
        <w:rPr>
          <w:rFonts w:ascii="Garamond" w:eastAsia="Calibri" w:hAnsi="Garamond" w:cs="Arial"/>
          <w:b/>
          <w:bCs/>
          <w:color w:val="244061" w:themeColor="accent1" w:themeShade="80"/>
          <w:sz w:val="24"/>
          <w:szCs w:val="24"/>
          <w:lang w:val="it-IT"/>
        </w:rPr>
      </w:pPr>
    </w:p>
    <w:p w:rsidR="007320E5" w:rsidRPr="00BD63C2" w:rsidRDefault="007320E5" w:rsidP="007320E5">
      <w:pPr>
        <w:widowControl/>
        <w:autoSpaceDE w:val="0"/>
        <w:autoSpaceDN w:val="0"/>
        <w:adjustRightInd w:val="0"/>
        <w:ind w:right="839"/>
        <w:jc w:val="center"/>
        <w:rPr>
          <w:rFonts w:ascii="Garamond" w:eastAsia="Calibri" w:hAnsi="Garamond" w:cs="Arial"/>
          <w:b/>
          <w:bCs/>
          <w:color w:val="244061" w:themeColor="accent1" w:themeShade="80"/>
          <w:sz w:val="26"/>
          <w:szCs w:val="26"/>
          <w:lang w:val="it-IT"/>
        </w:rPr>
      </w:pPr>
    </w:p>
    <w:p w:rsidR="00ED3584" w:rsidRDefault="00B91D36" w:rsidP="004A15DA">
      <w:pPr>
        <w:pStyle w:val="NormaleWeb"/>
        <w:ind w:left="284" w:right="839"/>
        <w:jc w:val="both"/>
        <w:rPr>
          <w:rFonts w:ascii="Garamond" w:eastAsia="Calibri" w:hAnsi="Garamond" w:cs="Arial"/>
          <w:color w:val="17365D" w:themeColor="text2" w:themeShade="BF"/>
          <w:sz w:val="26"/>
          <w:szCs w:val="26"/>
          <w:lang w:eastAsia="en-US"/>
        </w:rPr>
      </w:pPr>
      <w:r w:rsidRPr="004A15DA">
        <w:rPr>
          <w:rFonts w:ascii="Garamond" w:eastAsia="Calibri" w:hAnsi="Garamond" w:cs="Arial"/>
          <w:color w:val="17365D" w:themeColor="text2" w:themeShade="BF"/>
          <w:sz w:val="26"/>
          <w:szCs w:val="26"/>
          <w:lang w:eastAsia="en-US"/>
        </w:rPr>
        <w:t xml:space="preserve">ADM organizza un </w:t>
      </w:r>
      <w:r w:rsidRPr="004A15DA">
        <w:rPr>
          <w:rFonts w:ascii="Garamond" w:eastAsia="Calibri" w:hAnsi="Garamond" w:cs="Arial"/>
          <w:i/>
          <w:color w:val="17365D" w:themeColor="text2" w:themeShade="BF"/>
          <w:sz w:val="26"/>
          <w:szCs w:val="26"/>
          <w:lang w:eastAsia="en-US"/>
        </w:rPr>
        <w:t>open hearing</w:t>
      </w:r>
      <w:r w:rsidRPr="004A15DA">
        <w:rPr>
          <w:rFonts w:ascii="Garamond" w:eastAsia="Calibri" w:hAnsi="Garamond" w:cs="Arial"/>
          <w:color w:val="17365D" w:themeColor="text2" w:themeShade="BF"/>
          <w:sz w:val="26"/>
          <w:szCs w:val="26"/>
          <w:lang w:eastAsia="en-US"/>
        </w:rPr>
        <w:t xml:space="preserve"> dedicato </w:t>
      </w:r>
      <w:r w:rsidR="00D421CD">
        <w:rPr>
          <w:rFonts w:ascii="Garamond" w:eastAsia="Calibri" w:hAnsi="Garamond" w:cs="Arial"/>
          <w:color w:val="17365D" w:themeColor="text2" w:themeShade="BF"/>
          <w:sz w:val="26"/>
          <w:szCs w:val="26"/>
          <w:lang w:eastAsia="en-US"/>
        </w:rPr>
        <w:t xml:space="preserve">all’obbligo di </w:t>
      </w:r>
      <w:r w:rsidR="00D421CD" w:rsidRPr="00097164">
        <w:rPr>
          <w:rFonts w:ascii="Garamond" w:eastAsia="Calibri" w:hAnsi="Garamond" w:cs="Arial"/>
          <w:color w:val="17365D" w:themeColor="text2" w:themeShade="BF"/>
          <w:sz w:val="26"/>
          <w:szCs w:val="26"/>
          <w:lang w:eastAsia="en-US"/>
        </w:rPr>
        <w:t>presentazione, esclusivamente in forma telematica, dei dati relativi alle contabilità</w:t>
      </w:r>
      <w:r w:rsidR="00D421CD">
        <w:rPr>
          <w:rFonts w:ascii="Garamond" w:eastAsia="Calibri" w:hAnsi="Garamond" w:cs="Arial"/>
          <w:color w:val="17365D" w:themeColor="text2" w:themeShade="BF"/>
          <w:sz w:val="26"/>
          <w:szCs w:val="26"/>
          <w:lang w:eastAsia="en-US"/>
        </w:rPr>
        <w:t xml:space="preserve"> </w:t>
      </w:r>
      <w:r w:rsidR="00770629">
        <w:rPr>
          <w:rFonts w:ascii="Garamond" w:eastAsia="Calibri" w:hAnsi="Garamond" w:cs="Arial"/>
          <w:color w:val="17365D" w:themeColor="text2" w:themeShade="BF"/>
          <w:sz w:val="26"/>
          <w:szCs w:val="26"/>
          <w:lang w:eastAsia="en-US"/>
        </w:rPr>
        <w:t>da parte de</w:t>
      </w:r>
      <w:r w:rsidR="00D421CD">
        <w:rPr>
          <w:rFonts w:ascii="Garamond" w:eastAsia="Calibri" w:hAnsi="Garamond" w:cs="Arial"/>
          <w:color w:val="17365D" w:themeColor="text2" w:themeShade="BF"/>
          <w:sz w:val="26"/>
          <w:szCs w:val="26"/>
          <w:lang w:eastAsia="en-US"/>
        </w:rPr>
        <w:t>gli esercenti depositi commerciali aventi ridotta capacità di stoccaggio</w:t>
      </w:r>
      <w:r w:rsidR="00770629">
        <w:rPr>
          <w:rFonts w:ascii="Garamond" w:eastAsia="Calibri" w:hAnsi="Garamond" w:cs="Arial"/>
          <w:color w:val="17365D" w:themeColor="text2" w:themeShade="BF"/>
          <w:sz w:val="26"/>
          <w:szCs w:val="26"/>
          <w:lang w:eastAsia="en-US"/>
        </w:rPr>
        <w:t>,</w:t>
      </w:r>
      <w:r w:rsidR="00D421CD">
        <w:rPr>
          <w:rFonts w:ascii="Garamond" w:eastAsia="Calibri" w:hAnsi="Garamond" w:cs="Arial"/>
          <w:color w:val="17365D" w:themeColor="text2" w:themeShade="BF"/>
          <w:sz w:val="26"/>
          <w:szCs w:val="26"/>
          <w:lang w:eastAsia="en-US"/>
        </w:rPr>
        <w:t xml:space="preserve"> a seguito dell’intervenuta decorrenza dal 1° gennaio 2023.</w:t>
      </w:r>
    </w:p>
    <w:p w:rsidR="00D27795" w:rsidRDefault="00D27795" w:rsidP="004A15DA">
      <w:pPr>
        <w:pStyle w:val="NormaleWeb"/>
        <w:ind w:left="284" w:right="839"/>
        <w:jc w:val="both"/>
        <w:rPr>
          <w:rFonts w:ascii="Garamond" w:eastAsia="Calibri" w:hAnsi="Garamond" w:cs="Arial"/>
          <w:color w:val="17365D" w:themeColor="text2" w:themeShade="BF"/>
          <w:sz w:val="26"/>
          <w:szCs w:val="26"/>
          <w:lang w:eastAsia="en-US"/>
        </w:rPr>
      </w:pPr>
    </w:p>
    <w:p w:rsidR="00B12733" w:rsidRDefault="00D421CD" w:rsidP="004A15DA">
      <w:pPr>
        <w:pStyle w:val="NormaleWeb"/>
        <w:ind w:left="284" w:right="839"/>
        <w:jc w:val="both"/>
        <w:rPr>
          <w:rFonts w:ascii="Garamond" w:eastAsia="Calibri" w:hAnsi="Garamond" w:cs="Arial"/>
          <w:color w:val="17365D" w:themeColor="text2" w:themeShade="BF"/>
          <w:sz w:val="26"/>
          <w:szCs w:val="26"/>
          <w:lang w:eastAsia="en-US"/>
        </w:rPr>
      </w:pPr>
      <w:r>
        <w:rPr>
          <w:rFonts w:ascii="Garamond" w:eastAsia="Calibri" w:hAnsi="Garamond" w:cs="Arial"/>
          <w:color w:val="17365D" w:themeColor="text2" w:themeShade="BF"/>
          <w:sz w:val="26"/>
          <w:szCs w:val="26"/>
          <w:lang w:eastAsia="en-US"/>
        </w:rPr>
        <w:t xml:space="preserve">Nel corso dell’incontro sarà illustrata la bozza di determinazione direttoriale volta </w:t>
      </w:r>
      <w:r w:rsidR="00770629">
        <w:rPr>
          <w:rFonts w:ascii="Garamond" w:eastAsia="Calibri" w:hAnsi="Garamond" w:cs="Arial"/>
          <w:color w:val="17365D" w:themeColor="text2" w:themeShade="BF"/>
          <w:sz w:val="26"/>
          <w:szCs w:val="26"/>
          <w:lang w:eastAsia="en-US"/>
        </w:rPr>
        <w:t>a definire</w:t>
      </w:r>
      <w:r>
        <w:rPr>
          <w:rFonts w:ascii="Garamond" w:eastAsia="Calibri" w:hAnsi="Garamond" w:cs="Arial"/>
          <w:color w:val="17365D" w:themeColor="text2" w:themeShade="BF"/>
          <w:sz w:val="26"/>
          <w:szCs w:val="26"/>
          <w:lang w:eastAsia="en-US"/>
        </w:rPr>
        <w:t xml:space="preserve"> le modalità di assolvimento del predetto obbligo</w:t>
      </w:r>
      <w:r w:rsidR="00770629">
        <w:rPr>
          <w:rFonts w:ascii="Garamond" w:eastAsia="Calibri" w:hAnsi="Garamond" w:cs="Arial"/>
          <w:color w:val="17365D" w:themeColor="text2" w:themeShade="BF"/>
          <w:sz w:val="26"/>
          <w:szCs w:val="26"/>
          <w:lang w:eastAsia="en-US"/>
        </w:rPr>
        <w:t xml:space="preserve"> per gli esercenti depositi commerciali di oli minerali con capacità inferiore a 100 metri cubi ovvero operanti quali destinatari registrati, </w:t>
      </w:r>
      <w:r w:rsidR="00097164">
        <w:rPr>
          <w:rFonts w:ascii="Garamond" w:eastAsia="Calibri" w:hAnsi="Garamond" w:cs="Arial"/>
          <w:color w:val="17365D" w:themeColor="text2" w:themeShade="BF"/>
          <w:sz w:val="26"/>
          <w:szCs w:val="26"/>
          <w:lang w:eastAsia="en-US"/>
        </w:rPr>
        <w:t>al fine di allinearle</w:t>
      </w:r>
      <w:r w:rsidR="00770629">
        <w:rPr>
          <w:rFonts w:ascii="Garamond" w:eastAsia="Calibri" w:hAnsi="Garamond" w:cs="Arial"/>
          <w:color w:val="17365D" w:themeColor="text2" w:themeShade="BF"/>
          <w:sz w:val="26"/>
          <w:szCs w:val="26"/>
          <w:lang w:eastAsia="en-US"/>
        </w:rPr>
        <w:t xml:space="preserve"> </w:t>
      </w:r>
      <w:r>
        <w:rPr>
          <w:rFonts w:ascii="Garamond" w:eastAsia="Calibri" w:hAnsi="Garamond" w:cs="Arial"/>
          <w:color w:val="17365D" w:themeColor="text2" w:themeShade="BF"/>
          <w:sz w:val="26"/>
          <w:szCs w:val="26"/>
          <w:lang w:eastAsia="en-US"/>
        </w:rPr>
        <w:t xml:space="preserve">alle nuove disposizioni </w:t>
      </w:r>
      <w:r w:rsidR="00770629">
        <w:rPr>
          <w:rFonts w:ascii="Garamond" w:eastAsia="Calibri" w:hAnsi="Garamond" w:cs="Arial"/>
          <w:color w:val="17365D" w:themeColor="text2" w:themeShade="BF"/>
          <w:sz w:val="26"/>
          <w:szCs w:val="26"/>
          <w:lang w:eastAsia="en-US"/>
        </w:rPr>
        <w:t>relative all’utilizzo dell’e-DAS e alla valutazione dell’inoperatività dell’impianto.</w:t>
      </w:r>
    </w:p>
    <w:p w:rsidR="00770629" w:rsidRDefault="00770629" w:rsidP="004A15DA">
      <w:pPr>
        <w:pStyle w:val="NormaleWeb"/>
        <w:ind w:left="284" w:right="839"/>
        <w:jc w:val="both"/>
        <w:rPr>
          <w:rFonts w:ascii="Garamond" w:eastAsia="Calibri" w:hAnsi="Garamond" w:cs="Arial"/>
          <w:color w:val="17365D" w:themeColor="text2" w:themeShade="BF"/>
          <w:sz w:val="26"/>
          <w:szCs w:val="26"/>
          <w:lang w:eastAsia="en-US"/>
        </w:rPr>
      </w:pPr>
    </w:p>
    <w:p w:rsidR="00770629" w:rsidRPr="004A15DA" w:rsidRDefault="00770629" w:rsidP="004A15DA">
      <w:pPr>
        <w:pStyle w:val="NormaleWeb"/>
        <w:ind w:left="284" w:right="839"/>
        <w:jc w:val="both"/>
        <w:rPr>
          <w:rFonts w:ascii="Garamond" w:eastAsia="Calibri" w:hAnsi="Garamond" w:cs="Arial"/>
          <w:color w:val="17365D" w:themeColor="text2" w:themeShade="BF"/>
          <w:sz w:val="26"/>
          <w:szCs w:val="26"/>
          <w:lang w:eastAsia="en-US"/>
        </w:rPr>
      </w:pPr>
      <w:r>
        <w:rPr>
          <w:rFonts w:ascii="Garamond" w:eastAsia="Calibri" w:hAnsi="Garamond" w:cs="Arial"/>
          <w:color w:val="17365D" w:themeColor="text2" w:themeShade="BF"/>
          <w:sz w:val="26"/>
          <w:szCs w:val="26"/>
          <w:lang w:eastAsia="en-US"/>
        </w:rPr>
        <w:t xml:space="preserve">ADM intende altresì raccogliere proposte per </w:t>
      </w:r>
      <w:r w:rsidR="001F472B">
        <w:rPr>
          <w:rFonts w:ascii="Garamond" w:eastAsia="Calibri" w:hAnsi="Garamond" w:cs="Arial"/>
          <w:color w:val="17365D" w:themeColor="text2" w:themeShade="BF"/>
          <w:sz w:val="26"/>
          <w:szCs w:val="26"/>
          <w:lang w:eastAsia="en-US"/>
        </w:rPr>
        <w:t>la</w:t>
      </w:r>
      <w:r>
        <w:rPr>
          <w:rFonts w:ascii="Garamond" w:eastAsia="Calibri" w:hAnsi="Garamond" w:cs="Arial"/>
          <w:color w:val="17365D" w:themeColor="text2" w:themeShade="BF"/>
          <w:sz w:val="26"/>
          <w:szCs w:val="26"/>
          <w:lang w:eastAsia="en-US"/>
        </w:rPr>
        <w:t xml:space="preserve"> </w:t>
      </w:r>
      <w:r w:rsidR="001F472B">
        <w:rPr>
          <w:rFonts w:ascii="Garamond" w:eastAsia="Calibri" w:hAnsi="Garamond" w:cs="Arial"/>
          <w:color w:val="17365D" w:themeColor="text2" w:themeShade="BF"/>
          <w:sz w:val="26"/>
          <w:szCs w:val="26"/>
          <w:lang w:eastAsia="en-US"/>
        </w:rPr>
        <w:t>definizione di</w:t>
      </w:r>
      <w:r>
        <w:rPr>
          <w:rFonts w:ascii="Garamond" w:eastAsia="Calibri" w:hAnsi="Garamond" w:cs="Arial"/>
          <w:color w:val="17365D" w:themeColor="text2" w:themeShade="BF"/>
          <w:sz w:val="26"/>
          <w:szCs w:val="26"/>
          <w:lang w:eastAsia="en-US"/>
        </w:rPr>
        <w:t xml:space="preserve"> modalità differenziate di trasmissione dei dati da parte degli esercenti depositi com</w:t>
      </w:r>
      <w:r w:rsidR="001F472B">
        <w:rPr>
          <w:rFonts w:ascii="Garamond" w:eastAsia="Calibri" w:hAnsi="Garamond" w:cs="Arial"/>
          <w:color w:val="17365D" w:themeColor="text2" w:themeShade="BF"/>
          <w:sz w:val="26"/>
          <w:szCs w:val="26"/>
          <w:lang w:eastAsia="en-US"/>
        </w:rPr>
        <w:t>merciali di ridotta capacità nei settori degli oli lubrificanti e</w:t>
      </w:r>
      <w:r>
        <w:rPr>
          <w:rFonts w:ascii="Garamond" w:eastAsia="Calibri" w:hAnsi="Garamond" w:cs="Arial"/>
          <w:color w:val="17365D" w:themeColor="text2" w:themeShade="BF"/>
          <w:sz w:val="26"/>
          <w:szCs w:val="26"/>
          <w:lang w:eastAsia="en-US"/>
        </w:rPr>
        <w:t xml:space="preserve"> dei prodotti alcolici nonché dei destinatari registrati nel settore del vino, tenendo conto delle peculiarità insite nei rispettivi settori di imposta. </w:t>
      </w:r>
    </w:p>
    <w:p w:rsidR="00B91D36" w:rsidRPr="004A15DA" w:rsidRDefault="00B91D36" w:rsidP="004A15DA">
      <w:pPr>
        <w:pStyle w:val="NormaleWeb"/>
        <w:ind w:left="284" w:hanging="284"/>
        <w:rPr>
          <w:rFonts w:ascii="Calibri" w:hAnsi="Calibri"/>
          <w:color w:val="000000"/>
          <w:sz w:val="26"/>
          <w:szCs w:val="26"/>
        </w:rPr>
      </w:pPr>
    </w:p>
    <w:p w:rsidR="008A781B" w:rsidRPr="004A15DA" w:rsidRDefault="008A781B" w:rsidP="008A781B">
      <w:pPr>
        <w:widowControl/>
        <w:ind w:left="284" w:right="839"/>
        <w:jc w:val="both"/>
        <w:rPr>
          <w:rFonts w:ascii="Garamond" w:eastAsia="Calibri" w:hAnsi="Garamond" w:cs="Times New Roman"/>
          <w:color w:val="17365D" w:themeColor="text2" w:themeShade="BF"/>
          <w:sz w:val="26"/>
          <w:szCs w:val="26"/>
          <w:lang w:val="it-IT"/>
        </w:rPr>
      </w:pPr>
      <w:r w:rsidRPr="004A15DA">
        <w:rPr>
          <w:rFonts w:ascii="Garamond" w:eastAsia="Calibri" w:hAnsi="Garamond" w:cs="Arial"/>
          <w:color w:val="17365D" w:themeColor="text2" w:themeShade="BF"/>
          <w:sz w:val="26"/>
          <w:szCs w:val="26"/>
          <w:lang w:val="it-IT"/>
        </w:rPr>
        <w:t>L’</w:t>
      </w:r>
      <w:r w:rsidRPr="004A15DA">
        <w:rPr>
          <w:rFonts w:ascii="Garamond" w:eastAsia="Calibri" w:hAnsi="Garamond" w:cs="Arial"/>
          <w:i/>
          <w:color w:val="17365D" w:themeColor="text2" w:themeShade="BF"/>
          <w:sz w:val="26"/>
          <w:szCs w:val="26"/>
          <w:lang w:val="it-IT"/>
        </w:rPr>
        <w:t>open hearing</w:t>
      </w:r>
      <w:r w:rsidRPr="004A15DA">
        <w:rPr>
          <w:rFonts w:ascii="Garamond" w:eastAsia="Calibri" w:hAnsi="Garamond" w:cs="Arial"/>
          <w:color w:val="17365D" w:themeColor="text2" w:themeShade="BF"/>
          <w:sz w:val="26"/>
          <w:szCs w:val="26"/>
          <w:lang w:val="it-IT"/>
        </w:rPr>
        <w:t xml:space="preserve"> si terrà in modalità </w:t>
      </w:r>
      <w:r w:rsidRPr="004A15DA">
        <w:rPr>
          <w:rFonts w:ascii="Garamond" w:eastAsia="Calibri" w:hAnsi="Garamond" w:cs="Arial"/>
          <w:i/>
          <w:color w:val="17365D" w:themeColor="text2" w:themeShade="BF"/>
          <w:sz w:val="26"/>
          <w:szCs w:val="26"/>
          <w:lang w:val="it-IT"/>
        </w:rPr>
        <w:t>zoom conference</w:t>
      </w:r>
      <w:r w:rsidRPr="004A15DA">
        <w:rPr>
          <w:rFonts w:ascii="Garamond" w:eastAsia="Calibri" w:hAnsi="Garamond" w:cs="Arial"/>
          <w:color w:val="17365D" w:themeColor="text2" w:themeShade="BF"/>
          <w:sz w:val="26"/>
          <w:szCs w:val="26"/>
          <w:lang w:val="it-IT"/>
        </w:rPr>
        <w:t xml:space="preserve"> e sarà aperto a professionisti e operatori del settore che potrann</w:t>
      </w:r>
      <w:r w:rsidR="00ED3584">
        <w:rPr>
          <w:rFonts w:ascii="Garamond" w:eastAsia="Calibri" w:hAnsi="Garamond" w:cs="Arial"/>
          <w:color w:val="17365D" w:themeColor="text2" w:themeShade="BF"/>
          <w:sz w:val="26"/>
          <w:szCs w:val="26"/>
          <w:lang w:val="it-IT"/>
        </w:rPr>
        <w:t>o aderire entro le ore 18:30 di giovedì 12 gennaio 2023</w:t>
      </w:r>
      <w:r w:rsidRPr="004A15DA">
        <w:rPr>
          <w:rFonts w:ascii="Garamond" w:eastAsia="Calibri" w:hAnsi="Garamond" w:cs="Arial"/>
          <w:color w:val="17365D" w:themeColor="text2" w:themeShade="BF"/>
          <w:sz w:val="26"/>
          <w:szCs w:val="26"/>
          <w:lang w:val="it-IT"/>
        </w:rPr>
        <w:t xml:space="preserve"> attraverso la piattaforma EVENTBRITE, raggiungibile al seguente </w:t>
      </w:r>
      <w:hyperlink r:id="rId8" w:history="1">
        <w:r w:rsidRPr="00310287">
          <w:rPr>
            <w:rStyle w:val="Collegamentoipertestuale"/>
            <w:rFonts w:ascii="Garamond" w:eastAsia="Calibri" w:hAnsi="Garamond" w:cs="Arial"/>
            <w:b/>
            <w:sz w:val="26"/>
            <w:szCs w:val="26"/>
            <w:lang w:val="it-IT"/>
          </w:rPr>
          <w:t>LINK</w:t>
        </w:r>
      </w:hyperlink>
      <w:r w:rsidRPr="004A15DA">
        <w:rPr>
          <w:rFonts w:ascii="Garamond" w:eastAsia="Calibri" w:hAnsi="Garamond" w:cs="Arial"/>
          <w:sz w:val="26"/>
          <w:szCs w:val="26"/>
          <w:lang w:val="it-IT"/>
        </w:rPr>
        <w:t xml:space="preserve"> </w:t>
      </w:r>
      <w:r w:rsidRPr="004A15DA">
        <w:rPr>
          <w:rFonts w:ascii="Garamond" w:eastAsia="Calibri" w:hAnsi="Garamond" w:cs="Arial"/>
          <w:color w:val="17365D" w:themeColor="text2" w:themeShade="BF"/>
          <w:sz w:val="26"/>
          <w:szCs w:val="26"/>
          <w:lang w:val="it-IT"/>
        </w:rPr>
        <w:t>in modo da segnalare nominativi e recapiti di posta elettronica dei partecipanti. L’iscrizione si effettua selezionando il pulsante REGISTRATI presente nella pagina di EVENTBRITE dedicata all’evento. Chi effettua l’iscrizione riceverà un messaggio di posta elettronica contenente le indicazioni utili per collegarsi all’</w:t>
      </w:r>
      <w:r w:rsidRPr="004A15DA">
        <w:rPr>
          <w:rFonts w:ascii="Garamond" w:eastAsia="Calibri" w:hAnsi="Garamond" w:cs="Arial"/>
          <w:i/>
          <w:color w:val="17365D" w:themeColor="text2" w:themeShade="BF"/>
          <w:sz w:val="26"/>
          <w:szCs w:val="26"/>
          <w:lang w:val="it-IT"/>
        </w:rPr>
        <w:t>open hearing</w:t>
      </w:r>
      <w:r w:rsidRPr="004A15DA">
        <w:rPr>
          <w:rFonts w:ascii="Garamond" w:eastAsia="Calibri" w:hAnsi="Garamond" w:cs="Times New Roman"/>
          <w:color w:val="17365D" w:themeColor="text2" w:themeShade="BF"/>
          <w:sz w:val="26"/>
          <w:szCs w:val="26"/>
          <w:lang w:val="it-IT"/>
        </w:rPr>
        <w:t>.</w:t>
      </w:r>
    </w:p>
    <w:p w:rsidR="00921287" w:rsidRPr="00F537ED" w:rsidRDefault="00921287" w:rsidP="008F03F9">
      <w:pPr>
        <w:pStyle w:val="Corpotesto"/>
        <w:ind w:right="740"/>
        <w:jc w:val="both"/>
        <w:rPr>
          <w:color w:val="17365D" w:themeColor="text2" w:themeShade="BF"/>
          <w:sz w:val="24"/>
          <w:szCs w:val="24"/>
          <w:lang w:val="it-IT"/>
        </w:rPr>
      </w:pPr>
    </w:p>
    <w:sectPr w:rsidR="00921287" w:rsidRPr="00F537ED" w:rsidSect="00D25ED3">
      <w:headerReference w:type="default" r:id="rId9"/>
      <w:type w:val="continuous"/>
      <w:pgSz w:w="11900" w:h="16840"/>
      <w:pgMar w:top="426" w:right="400" w:bottom="28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32D" w:rsidRDefault="00B0632D" w:rsidP="00442C68">
      <w:r>
        <w:separator/>
      </w:r>
    </w:p>
  </w:endnote>
  <w:endnote w:type="continuationSeparator" w:id="0">
    <w:p w:rsidR="00B0632D" w:rsidRDefault="00B0632D" w:rsidP="00442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32D" w:rsidRDefault="00B0632D" w:rsidP="00442C68">
      <w:r>
        <w:separator/>
      </w:r>
    </w:p>
  </w:footnote>
  <w:footnote w:type="continuationSeparator" w:id="0">
    <w:p w:rsidR="00B0632D" w:rsidRDefault="00B0632D" w:rsidP="00442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C68" w:rsidRDefault="00442C68">
    <w:pPr>
      <w:pStyle w:val="Intestazione"/>
    </w:pPr>
    <w:r w:rsidRPr="00442C68">
      <w:rPr>
        <w:rFonts w:ascii="Garamond" w:eastAsia="Calibri" w:hAnsi="Garamond" w:cs="Times New Roman"/>
        <w:noProof/>
        <w:sz w:val="24"/>
        <w:szCs w:val="24"/>
        <w:lang w:val="it-IT" w:eastAsia="it-IT"/>
      </w:rPr>
      <w:drawing>
        <wp:anchor distT="0" distB="0" distL="114300" distR="114300" simplePos="0" relativeHeight="251659264" behindDoc="0" locked="0" layoutInCell="1" allowOverlap="1" wp14:anchorId="126548EB" wp14:editId="52AB12C5">
          <wp:simplePos x="0" y="0"/>
          <wp:positionH relativeFrom="column">
            <wp:posOffset>198120</wp:posOffset>
          </wp:positionH>
          <wp:positionV relativeFrom="paragraph">
            <wp:posOffset>189230</wp:posOffset>
          </wp:positionV>
          <wp:extent cx="2170999" cy="762335"/>
          <wp:effectExtent l="0" t="0" r="1270" b="0"/>
          <wp:wrapNone/>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rotWithShape="1">
                  <a:blip r:embed="rId1">
                    <a:extLst>
                      <a:ext uri="{28A0092B-C50C-407E-A947-70E740481C1C}">
                        <a14:useLocalDpi xmlns:a14="http://schemas.microsoft.com/office/drawing/2010/main" val="0"/>
                      </a:ext>
                    </a:extLst>
                  </a:blip>
                  <a:srcRect l="2222" t="10370" r="70486" b="72593"/>
                  <a:stretch/>
                </pic:blipFill>
                <pic:spPr>
                  <a:xfrm>
                    <a:off x="0" y="0"/>
                    <a:ext cx="2170999" cy="762335"/>
                  </a:xfrm>
                  <a:prstGeom prst="rect">
                    <a:avLst/>
                  </a:prstGeom>
                </pic:spPr>
              </pic:pic>
            </a:graphicData>
          </a:graphic>
          <wp14:sizeRelH relativeFrom="page">
            <wp14:pctWidth>0</wp14:pctWidth>
          </wp14:sizeRelH>
          <wp14:sizeRelV relativeFrom="page">
            <wp14:pctHeight>0</wp14:pctHeight>
          </wp14:sizeRelV>
        </wp:anchor>
      </w:drawing>
    </w:r>
  </w:p>
  <w:p w:rsidR="00442C68" w:rsidRDefault="00442C6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F59F2"/>
    <w:multiLevelType w:val="hybridMultilevel"/>
    <w:tmpl w:val="9E525BE0"/>
    <w:lvl w:ilvl="0" w:tplc="7CEE353A">
      <w:start w:val="1"/>
      <w:numFmt w:val="bullet"/>
      <w:lvlText w:val="-"/>
      <w:lvlJc w:val="left"/>
      <w:pPr>
        <w:ind w:left="973" w:hanging="360"/>
      </w:pPr>
      <w:rPr>
        <w:rFonts w:ascii="Times New Roman" w:hAnsi="Times New Roman" w:cs="Times New Roman"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abstractNum w:abstractNumId="1">
    <w:nsid w:val="2A924CB0"/>
    <w:multiLevelType w:val="hybridMultilevel"/>
    <w:tmpl w:val="A41070AE"/>
    <w:lvl w:ilvl="0" w:tplc="8F7297D0">
      <w:start w:val="1"/>
      <w:numFmt w:val="bullet"/>
      <w:lvlText w:val="-"/>
      <w:lvlJc w:val="left"/>
      <w:pPr>
        <w:ind w:left="973" w:hanging="360"/>
      </w:pPr>
      <w:rPr>
        <w:rFonts w:ascii="Arial" w:eastAsia="Times New Roman" w:hAnsi="Arial" w:cs="Arial" w:hint="default"/>
      </w:rPr>
    </w:lvl>
    <w:lvl w:ilvl="1" w:tplc="04100019" w:tentative="1">
      <w:start w:val="1"/>
      <w:numFmt w:val="lowerLetter"/>
      <w:lvlText w:val="%2."/>
      <w:lvlJc w:val="left"/>
      <w:pPr>
        <w:ind w:left="1693" w:hanging="360"/>
      </w:pPr>
    </w:lvl>
    <w:lvl w:ilvl="2" w:tplc="0410001B" w:tentative="1">
      <w:start w:val="1"/>
      <w:numFmt w:val="lowerRoman"/>
      <w:lvlText w:val="%3."/>
      <w:lvlJc w:val="right"/>
      <w:pPr>
        <w:ind w:left="2413" w:hanging="180"/>
      </w:pPr>
    </w:lvl>
    <w:lvl w:ilvl="3" w:tplc="0410000F" w:tentative="1">
      <w:start w:val="1"/>
      <w:numFmt w:val="decimal"/>
      <w:lvlText w:val="%4."/>
      <w:lvlJc w:val="left"/>
      <w:pPr>
        <w:ind w:left="3133" w:hanging="360"/>
      </w:pPr>
    </w:lvl>
    <w:lvl w:ilvl="4" w:tplc="04100019" w:tentative="1">
      <w:start w:val="1"/>
      <w:numFmt w:val="lowerLetter"/>
      <w:lvlText w:val="%5."/>
      <w:lvlJc w:val="left"/>
      <w:pPr>
        <w:ind w:left="3853" w:hanging="360"/>
      </w:pPr>
    </w:lvl>
    <w:lvl w:ilvl="5" w:tplc="0410001B" w:tentative="1">
      <w:start w:val="1"/>
      <w:numFmt w:val="lowerRoman"/>
      <w:lvlText w:val="%6."/>
      <w:lvlJc w:val="right"/>
      <w:pPr>
        <w:ind w:left="4573" w:hanging="180"/>
      </w:pPr>
    </w:lvl>
    <w:lvl w:ilvl="6" w:tplc="0410000F" w:tentative="1">
      <w:start w:val="1"/>
      <w:numFmt w:val="decimal"/>
      <w:lvlText w:val="%7."/>
      <w:lvlJc w:val="left"/>
      <w:pPr>
        <w:ind w:left="5293" w:hanging="360"/>
      </w:pPr>
    </w:lvl>
    <w:lvl w:ilvl="7" w:tplc="04100019" w:tentative="1">
      <w:start w:val="1"/>
      <w:numFmt w:val="lowerLetter"/>
      <w:lvlText w:val="%8."/>
      <w:lvlJc w:val="left"/>
      <w:pPr>
        <w:ind w:left="6013" w:hanging="360"/>
      </w:pPr>
    </w:lvl>
    <w:lvl w:ilvl="8" w:tplc="0410001B" w:tentative="1">
      <w:start w:val="1"/>
      <w:numFmt w:val="lowerRoman"/>
      <w:lvlText w:val="%9."/>
      <w:lvlJc w:val="right"/>
      <w:pPr>
        <w:ind w:left="6733" w:hanging="180"/>
      </w:pPr>
    </w:lvl>
  </w:abstractNum>
  <w:abstractNum w:abstractNumId="2">
    <w:nsid w:val="673C2F34"/>
    <w:multiLevelType w:val="hybridMultilevel"/>
    <w:tmpl w:val="95D814E4"/>
    <w:lvl w:ilvl="0" w:tplc="04100001">
      <w:start w:val="1"/>
      <w:numFmt w:val="bullet"/>
      <w:lvlText w:val=""/>
      <w:lvlJc w:val="left"/>
      <w:pPr>
        <w:ind w:left="973" w:hanging="360"/>
      </w:pPr>
      <w:rPr>
        <w:rFonts w:ascii="Symbol" w:hAnsi="Symbol"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287"/>
    <w:rsid w:val="00014DE3"/>
    <w:rsid w:val="000206A2"/>
    <w:rsid w:val="000625F2"/>
    <w:rsid w:val="00064F31"/>
    <w:rsid w:val="00075367"/>
    <w:rsid w:val="00085BC5"/>
    <w:rsid w:val="000872E4"/>
    <w:rsid w:val="00097164"/>
    <w:rsid w:val="000C1E64"/>
    <w:rsid w:val="000D3BE1"/>
    <w:rsid w:val="000E1E1D"/>
    <w:rsid w:val="00103E6D"/>
    <w:rsid w:val="00122F8D"/>
    <w:rsid w:val="001328B2"/>
    <w:rsid w:val="001636DD"/>
    <w:rsid w:val="001970F7"/>
    <w:rsid w:val="001A2B19"/>
    <w:rsid w:val="001B5C02"/>
    <w:rsid w:val="001D67CE"/>
    <w:rsid w:val="001F24AE"/>
    <w:rsid w:val="001F472B"/>
    <w:rsid w:val="001F5EE0"/>
    <w:rsid w:val="00200765"/>
    <w:rsid w:val="002067FE"/>
    <w:rsid w:val="0021720F"/>
    <w:rsid w:val="00225865"/>
    <w:rsid w:val="00231631"/>
    <w:rsid w:val="00242174"/>
    <w:rsid w:val="00257828"/>
    <w:rsid w:val="0026174E"/>
    <w:rsid w:val="002724DC"/>
    <w:rsid w:val="00273B6F"/>
    <w:rsid w:val="0029128E"/>
    <w:rsid w:val="002A2FC5"/>
    <w:rsid w:val="002D6760"/>
    <w:rsid w:val="002E2CF8"/>
    <w:rsid w:val="002F4B4F"/>
    <w:rsid w:val="002F7826"/>
    <w:rsid w:val="0030585D"/>
    <w:rsid w:val="00310287"/>
    <w:rsid w:val="003252D3"/>
    <w:rsid w:val="0033263E"/>
    <w:rsid w:val="00351347"/>
    <w:rsid w:val="00360C0C"/>
    <w:rsid w:val="00360C28"/>
    <w:rsid w:val="0038433C"/>
    <w:rsid w:val="00385753"/>
    <w:rsid w:val="003A5FBC"/>
    <w:rsid w:val="003B5446"/>
    <w:rsid w:val="003B73B1"/>
    <w:rsid w:val="003F7FBA"/>
    <w:rsid w:val="00442C68"/>
    <w:rsid w:val="004572A2"/>
    <w:rsid w:val="00474882"/>
    <w:rsid w:val="00495DFF"/>
    <w:rsid w:val="0049712C"/>
    <w:rsid w:val="004A15DA"/>
    <w:rsid w:val="004C64EC"/>
    <w:rsid w:val="004D257E"/>
    <w:rsid w:val="004D39D3"/>
    <w:rsid w:val="004F3A37"/>
    <w:rsid w:val="005034BF"/>
    <w:rsid w:val="00517DA1"/>
    <w:rsid w:val="00536E76"/>
    <w:rsid w:val="005524C7"/>
    <w:rsid w:val="00557D09"/>
    <w:rsid w:val="00562770"/>
    <w:rsid w:val="00585756"/>
    <w:rsid w:val="00590277"/>
    <w:rsid w:val="005B7483"/>
    <w:rsid w:val="005C46B9"/>
    <w:rsid w:val="005E441F"/>
    <w:rsid w:val="00627EBA"/>
    <w:rsid w:val="00637B17"/>
    <w:rsid w:val="0066387F"/>
    <w:rsid w:val="006758B0"/>
    <w:rsid w:val="006761B0"/>
    <w:rsid w:val="006961F8"/>
    <w:rsid w:val="006D100F"/>
    <w:rsid w:val="006E1A13"/>
    <w:rsid w:val="006F545E"/>
    <w:rsid w:val="007320E5"/>
    <w:rsid w:val="0076391B"/>
    <w:rsid w:val="00770629"/>
    <w:rsid w:val="007806F7"/>
    <w:rsid w:val="007908B7"/>
    <w:rsid w:val="00793434"/>
    <w:rsid w:val="007B2A4E"/>
    <w:rsid w:val="007C6113"/>
    <w:rsid w:val="007D17A4"/>
    <w:rsid w:val="007D6F20"/>
    <w:rsid w:val="007E219A"/>
    <w:rsid w:val="007F7835"/>
    <w:rsid w:val="00800DC8"/>
    <w:rsid w:val="00807743"/>
    <w:rsid w:val="00845DB1"/>
    <w:rsid w:val="0085610C"/>
    <w:rsid w:val="00876B81"/>
    <w:rsid w:val="00882A6F"/>
    <w:rsid w:val="00892126"/>
    <w:rsid w:val="008942A4"/>
    <w:rsid w:val="008A781B"/>
    <w:rsid w:val="008D5358"/>
    <w:rsid w:val="008E04E2"/>
    <w:rsid w:val="008E2998"/>
    <w:rsid w:val="008F03F9"/>
    <w:rsid w:val="00921287"/>
    <w:rsid w:val="00924ED4"/>
    <w:rsid w:val="0098669F"/>
    <w:rsid w:val="009909E8"/>
    <w:rsid w:val="009978BA"/>
    <w:rsid w:val="009A4FB6"/>
    <w:rsid w:val="009B1C62"/>
    <w:rsid w:val="009B564D"/>
    <w:rsid w:val="009C1246"/>
    <w:rsid w:val="009C43CF"/>
    <w:rsid w:val="009C6122"/>
    <w:rsid w:val="009F3430"/>
    <w:rsid w:val="009F5BD7"/>
    <w:rsid w:val="00A106B9"/>
    <w:rsid w:val="00A17E47"/>
    <w:rsid w:val="00A2332C"/>
    <w:rsid w:val="00A24950"/>
    <w:rsid w:val="00A411F7"/>
    <w:rsid w:val="00A636DA"/>
    <w:rsid w:val="00A96479"/>
    <w:rsid w:val="00AB39E0"/>
    <w:rsid w:val="00AE7E3E"/>
    <w:rsid w:val="00AF12F7"/>
    <w:rsid w:val="00AF6E4A"/>
    <w:rsid w:val="00AF7789"/>
    <w:rsid w:val="00B058F3"/>
    <w:rsid w:val="00B0632D"/>
    <w:rsid w:val="00B12733"/>
    <w:rsid w:val="00B23FA4"/>
    <w:rsid w:val="00B3534E"/>
    <w:rsid w:val="00B621DB"/>
    <w:rsid w:val="00B66CC5"/>
    <w:rsid w:val="00B75BC5"/>
    <w:rsid w:val="00B82058"/>
    <w:rsid w:val="00B91D36"/>
    <w:rsid w:val="00B927E3"/>
    <w:rsid w:val="00BA25D3"/>
    <w:rsid w:val="00BB45E2"/>
    <w:rsid w:val="00BD5E85"/>
    <w:rsid w:val="00BD63C2"/>
    <w:rsid w:val="00C14F33"/>
    <w:rsid w:val="00C17739"/>
    <w:rsid w:val="00C2115C"/>
    <w:rsid w:val="00C3025B"/>
    <w:rsid w:val="00C3028F"/>
    <w:rsid w:val="00C335F9"/>
    <w:rsid w:val="00C35929"/>
    <w:rsid w:val="00C51D19"/>
    <w:rsid w:val="00C65567"/>
    <w:rsid w:val="00C93B1E"/>
    <w:rsid w:val="00CA6CE9"/>
    <w:rsid w:val="00CB7E4A"/>
    <w:rsid w:val="00CD3FF9"/>
    <w:rsid w:val="00D06107"/>
    <w:rsid w:val="00D25ED3"/>
    <w:rsid w:val="00D27795"/>
    <w:rsid w:val="00D313BC"/>
    <w:rsid w:val="00D3529A"/>
    <w:rsid w:val="00D421CD"/>
    <w:rsid w:val="00D8626C"/>
    <w:rsid w:val="00D92E8E"/>
    <w:rsid w:val="00DB1ED3"/>
    <w:rsid w:val="00DB75D6"/>
    <w:rsid w:val="00DD6231"/>
    <w:rsid w:val="00DE27A4"/>
    <w:rsid w:val="00DE3ECE"/>
    <w:rsid w:val="00E04EB9"/>
    <w:rsid w:val="00E122F6"/>
    <w:rsid w:val="00E13AA8"/>
    <w:rsid w:val="00E47E7C"/>
    <w:rsid w:val="00E62821"/>
    <w:rsid w:val="00EC619A"/>
    <w:rsid w:val="00ED2043"/>
    <w:rsid w:val="00ED3584"/>
    <w:rsid w:val="00ED3DB5"/>
    <w:rsid w:val="00EE31F7"/>
    <w:rsid w:val="00EE38CA"/>
    <w:rsid w:val="00EF1CA5"/>
    <w:rsid w:val="00EF495F"/>
    <w:rsid w:val="00F069A9"/>
    <w:rsid w:val="00F23138"/>
    <w:rsid w:val="00F269C6"/>
    <w:rsid w:val="00F36119"/>
    <w:rsid w:val="00F40AFA"/>
    <w:rsid w:val="00F46EE7"/>
    <w:rsid w:val="00F50F09"/>
    <w:rsid w:val="00F537ED"/>
    <w:rsid w:val="00F963D7"/>
    <w:rsid w:val="00FA12ED"/>
    <w:rsid w:val="00FA342A"/>
    <w:rsid w:val="00FA4B55"/>
    <w:rsid w:val="00FE6A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 w:type="paragraph" w:styleId="NormaleWeb">
    <w:name w:val="Normal (Web)"/>
    <w:basedOn w:val="Normale"/>
    <w:uiPriority w:val="99"/>
    <w:unhideWhenUsed/>
    <w:rsid w:val="00FE6A1F"/>
    <w:pPr>
      <w:widowControl/>
    </w:pPr>
    <w:rPr>
      <w:rFonts w:ascii="Times New Roman" w:hAnsi="Times New Roman" w:cs="Times New Roman"/>
      <w:sz w:val="24"/>
      <w:szCs w:val="24"/>
      <w:lang w:val="it-IT" w:eastAsia="it-IT"/>
    </w:rPr>
  </w:style>
  <w:style w:type="character" w:styleId="Enfasicorsivo">
    <w:name w:val="Emphasis"/>
    <w:basedOn w:val="Carpredefinitoparagrafo"/>
    <w:uiPriority w:val="20"/>
    <w:qFormat/>
    <w:rsid w:val="00FE6A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 w:type="paragraph" w:styleId="NormaleWeb">
    <w:name w:val="Normal (Web)"/>
    <w:basedOn w:val="Normale"/>
    <w:uiPriority w:val="99"/>
    <w:unhideWhenUsed/>
    <w:rsid w:val="00FE6A1F"/>
    <w:pPr>
      <w:widowControl/>
    </w:pPr>
    <w:rPr>
      <w:rFonts w:ascii="Times New Roman" w:hAnsi="Times New Roman" w:cs="Times New Roman"/>
      <w:sz w:val="24"/>
      <w:szCs w:val="24"/>
      <w:lang w:val="it-IT" w:eastAsia="it-IT"/>
    </w:rPr>
  </w:style>
  <w:style w:type="character" w:styleId="Enfasicorsivo">
    <w:name w:val="Emphasis"/>
    <w:basedOn w:val="Carpredefinitoparagrafo"/>
    <w:uiPriority w:val="20"/>
    <w:qFormat/>
    <w:rsid w:val="00FE6A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5893">
      <w:bodyDiv w:val="1"/>
      <w:marLeft w:val="0"/>
      <w:marRight w:val="0"/>
      <w:marTop w:val="0"/>
      <w:marBottom w:val="0"/>
      <w:divBdr>
        <w:top w:val="none" w:sz="0" w:space="0" w:color="auto"/>
        <w:left w:val="none" w:sz="0" w:space="0" w:color="auto"/>
        <w:bottom w:val="none" w:sz="0" w:space="0" w:color="auto"/>
        <w:right w:val="none" w:sz="0" w:space="0" w:color="auto"/>
      </w:divBdr>
    </w:div>
    <w:div w:id="675115330">
      <w:bodyDiv w:val="1"/>
      <w:marLeft w:val="0"/>
      <w:marRight w:val="0"/>
      <w:marTop w:val="0"/>
      <w:marBottom w:val="0"/>
      <w:divBdr>
        <w:top w:val="none" w:sz="0" w:space="0" w:color="auto"/>
        <w:left w:val="none" w:sz="0" w:space="0" w:color="auto"/>
        <w:bottom w:val="none" w:sz="0" w:space="0" w:color="auto"/>
        <w:right w:val="none" w:sz="0" w:space="0" w:color="auto"/>
      </w:divBdr>
    </w:div>
    <w:div w:id="1408453772">
      <w:bodyDiv w:val="1"/>
      <w:marLeft w:val="0"/>
      <w:marRight w:val="0"/>
      <w:marTop w:val="0"/>
      <w:marBottom w:val="0"/>
      <w:divBdr>
        <w:top w:val="none" w:sz="0" w:space="0" w:color="auto"/>
        <w:left w:val="none" w:sz="0" w:space="0" w:color="auto"/>
        <w:bottom w:val="none" w:sz="0" w:space="0" w:color="auto"/>
        <w:right w:val="none" w:sz="0" w:space="0" w:color="auto"/>
      </w:divBdr>
    </w:div>
    <w:div w:id="1735351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it/e/biglietti-telematizzazione-delle-accise-novita-510665733957"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280</Words>
  <Characters>1599</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AAMS</Company>
  <LinksUpToDate>false</LinksUpToDate>
  <CharactersWithSpaces>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virginia.mauro@adm.gov.it</dc:creator>
  <cp:lastModifiedBy>Virginia mauro</cp:lastModifiedBy>
  <cp:revision>2</cp:revision>
  <dcterms:created xsi:type="dcterms:W3CDTF">2023-01-09T14:37:00Z</dcterms:created>
  <dcterms:modified xsi:type="dcterms:W3CDTF">2023-01-09T14:37:00Z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LastSaved">
    <vt:filetime>2021-01-29T00:00:00Z</vt:filetime>
  </property>
</Properties>
</file>