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9AF" w14:textId="506DAC4B" w:rsidR="00C04EC1" w:rsidRPr="00C613BB" w:rsidRDefault="00B72E2C" w:rsidP="00CA0A4C">
      <w:pPr>
        <w:spacing w:line="360" w:lineRule="auto"/>
        <w:jc w:val="center"/>
        <w:rPr>
          <w:rFonts w:ascii="Garamond" w:hAnsi="Garamond"/>
          <w:b/>
        </w:rPr>
      </w:pPr>
      <w:r w:rsidRPr="00C613BB">
        <w:rPr>
          <w:rFonts w:ascii="Garamond" w:hAnsi="Garamond"/>
          <w:b/>
        </w:rPr>
        <w:t>SCHE</w:t>
      </w:r>
      <w:r w:rsidR="00F6367D" w:rsidRPr="00C613BB">
        <w:rPr>
          <w:rFonts w:ascii="Garamond" w:hAnsi="Garamond"/>
          <w:b/>
        </w:rPr>
        <w:t xml:space="preserve">MA DI RELAZIONE </w:t>
      </w:r>
      <w:r w:rsidR="00687917" w:rsidRPr="00C613BB">
        <w:rPr>
          <w:rFonts w:ascii="Garamond" w:hAnsi="Garamond"/>
          <w:b/>
        </w:rPr>
        <w:t xml:space="preserve">TECNICA </w:t>
      </w:r>
      <w:r w:rsidR="00C5581E" w:rsidRPr="00C613BB">
        <w:rPr>
          <w:rFonts w:ascii="Garamond" w:hAnsi="Garamond"/>
          <w:b/>
          <w:bCs/>
          <w:lang w:bidi="it-IT"/>
        </w:rPr>
        <w:t>PER LA FORNITURA</w:t>
      </w:r>
      <w:r w:rsidR="00032C7F" w:rsidRPr="00C613BB">
        <w:rPr>
          <w:rFonts w:ascii="Garamond" w:hAnsi="Garamond"/>
          <w:b/>
          <w:bCs/>
          <w:lang w:bidi="it-IT"/>
        </w:rPr>
        <w:t xml:space="preserve"> DI</w:t>
      </w:r>
      <w:r w:rsidR="00543CF4" w:rsidRPr="00C613BB">
        <w:rPr>
          <w:rFonts w:ascii="Garamond" w:hAnsi="Garamond"/>
        </w:rPr>
        <w:t xml:space="preserve"> </w:t>
      </w:r>
      <w:r w:rsidR="009A447F" w:rsidRPr="009A447F">
        <w:rPr>
          <w:rFonts w:ascii="Garamond" w:hAnsi="Garamond"/>
          <w:b/>
          <w:bCs/>
          <w:lang w:bidi="it-IT"/>
        </w:rPr>
        <w:t xml:space="preserve">n. 4 SPETTROMETRI RAMAN </w:t>
      </w:r>
      <w:r w:rsidR="001E4052" w:rsidRPr="009A447F">
        <w:rPr>
          <w:rFonts w:ascii="Garamond" w:hAnsi="Garamond"/>
          <w:b/>
          <w:bCs/>
          <w:lang w:bidi="it-IT"/>
        </w:rPr>
        <w:t xml:space="preserve">PORTATILI DA INSTALLARSI NELLE SEDI DEGLI UFFICI DOGANALI DI UD </w:t>
      </w:r>
      <w:r w:rsidR="009A447F" w:rsidRPr="009A447F">
        <w:rPr>
          <w:rFonts w:ascii="Garamond" w:hAnsi="Garamond"/>
          <w:b/>
          <w:bCs/>
          <w:lang w:bidi="it-IT"/>
        </w:rPr>
        <w:t>BRESCIA - SOT MONTICHIARI, UD MILANO 1, UD GENOVA 1-SOT PASSO NUOVO, UD GENOVA 2-SOT SOT PRÀ (EX VOLTRI)</w:t>
      </w:r>
      <w:r w:rsidR="0057661F" w:rsidRPr="00C613BB">
        <w:rPr>
          <w:rFonts w:ascii="Garamond" w:hAnsi="Garamond"/>
          <w:b/>
          <w:bCs/>
          <w:lang w:bidi="it-IT"/>
        </w:rPr>
        <w:t>, PER UN IMPORTO A BASE D’ASTA PARI A</w:t>
      </w:r>
      <w:r w:rsidR="001E4052">
        <w:rPr>
          <w:rFonts w:ascii="Garamond" w:hAnsi="Garamond"/>
          <w:b/>
          <w:bCs/>
          <w:lang w:bidi="it-IT"/>
        </w:rPr>
        <w:t>D</w:t>
      </w:r>
      <w:r w:rsidR="0057661F" w:rsidRPr="00C613BB">
        <w:rPr>
          <w:rFonts w:ascii="Garamond" w:hAnsi="Garamond"/>
          <w:b/>
          <w:bCs/>
          <w:lang w:bidi="it-IT"/>
        </w:rPr>
        <w:t xml:space="preserve"> € </w:t>
      </w:r>
      <w:r w:rsidR="001E4052" w:rsidRPr="001E4052">
        <w:rPr>
          <w:rFonts w:ascii="Garamond" w:hAnsi="Garamond"/>
          <w:b/>
          <w:bCs/>
          <w:lang w:bidi="it-IT"/>
        </w:rPr>
        <w:t xml:space="preserve">280.000,00 (DUECENTOTTANTAMILA/00) IVA ESCLUSA </w:t>
      </w:r>
    </w:p>
    <w:p w14:paraId="0EF9A100" w14:textId="77777777" w:rsidR="00543CF4" w:rsidRPr="00C613BB" w:rsidRDefault="00543CF4" w:rsidP="00CA0A4C">
      <w:pPr>
        <w:spacing w:line="360" w:lineRule="auto"/>
        <w:jc w:val="center"/>
        <w:rPr>
          <w:rFonts w:ascii="Garamond" w:hAnsi="Garamond" w:cs="Garamond"/>
          <w:b/>
          <w:bCs/>
        </w:rPr>
      </w:pPr>
    </w:p>
    <w:p w14:paraId="7DA666F1" w14:textId="77777777" w:rsidR="00543CF4" w:rsidRPr="00C613BB" w:rsidRDefault="00543CF4" w:rsidP="00CA0A4C">
      <w:pPr>
        <w:spacing w:line="360" w:lineRule="auto"/>
        <w:jc w:val="center"/>
        <w:rPr>
          <w:rFonts w:ascii="Garamond" w:hAnsi="Garamond" w:cs="Garamond"/>
          <w:b/>
          <w:bCs/>
        </w:rPr>
      </w:pPr>
    </w:p>
    <w:p w14:paraId="5F80113D" w14:textId="352FAFF0" w:rsidR="00543CF4" w:rsidRPr="00C613BB" w:rsidRDefault="00BC0ED3" w:rsidP="00CA0A4C">
      <w:pPr>
        <w:spacing w:line="360" w:lineRule="auto"/>
        <w:jc w:val="center"/>
        <w:rPr>
          <w:rFonts w:ascii="Garamond" w:hAnsi="Garamond" w:cs="Garamond"/>
          <w:b/>
          <w:bCs/>
        </w:rPr>
      </w:pPr>
      <w:r w:rsidRPr="00C613BB">
        <w:rPr>
          <w:rFonts w:ascii="Garamond" w:hAnsi="Garamond" w:cs="Garamond"/>
          <w:b/>
          <w:bCs/>
        </w:rPr>
        <w:t>Finanziato dal progetto europeo “Customs Control Equipment Instrument” (CCEI) - codice identificativo: CCEI-2021-IT-BCROSS-101079029</w:t>
      </w:r>
    </w:p>
    <w:p w14:paraId="6E1A622F" w14:textId="77777777" w:rsidR="00543CF4" w:rsidRPr="00C613BB" w:rsidRDefault="00543CF4" w:rsidP="00CA0A4C">
      <w:pPr>
        <w:spacing w:line="360" w:lineRule="auto"/>
        <w:jc w:val="center"/>
        <w:rPr>
          <w:rFonts w:ascii="Garamond" w:hAnsi="Garamond" w:cs="Garamond"/>
          <w:b/>
          <w:bCs/>
        </w:rPr>
      </w:pPr>
    </w:p>
    <w:p w14:paraId="75D32962" w14:textId="77777777" w:rsidR="00543CF4" w:rsidRPr="00C613BB" w:rsidRDefault="00543CF4" w:rsidP="001546F6">
      <w:pPr>
        <w:jc w:val="center"/>
        <w:rPr>
          <w:rFonts w:ascii="Garamond" w:hAnsi="Garamond" w:cs="Garamond"/>
          <w:b/>
          <w:bCs/>
        </w:rPr>
      </w:pPr>
    </w:p>
    <w:p w14:paraId="0C95736C" w14:textId="77777777" w:rsidR="00543CF4" w:rsidRPr="00C613BB" w:rsidRDefault="00543CF4" w:rsidP="001546F6">
      <w:pPr>
        <w:jc w:val="center"/>
        <w:rPr>
          <w:rFonts w:ascii="Garamond" w:hAnsi="Garamond" w:cs="Garamond"/>
          <w:b/>
          <w:bCs/>
        </w:rPr>
      </w:pPr>
    </w:p>
    <w:p w14:paraId="407F332A" w14:textId="77777777" w:rsidR="00543CF4" w:rsidRPr="00C613BB" w:rsidRDefault="00543CF4" w:rsidP="001546F6">
      <w:pPr>
        <w:jc w:val="center"/>
        <w:rPr>
          <w:rFonts w:ascii="Garamond" w:hAnsi="Garamond" w:cs="Garamond"/>
          <w:b/>
          <w:bCs/>
        </w:rPr>
      </w:pPr>
    </w:p>
    <w:p w14:paraId="46DB52E2" w14:textId="2D4417D7" w:rsidR="00543CF4" w:rsidRPr="00C613BB" w:rsidRDefault="00543CF4" w:rsidP="00CA0A4C">
      <w:pPr>
        <w:spacing w:line="360" w:lineRule="auto"/>
        <w:jc w:val="center"/>
        <w:rPr>
          <w:rFonts w:ascii="Garamond" w:hAnsi="Garamond" w:cs="Garamond"/>
          <w:b/>
          <w:bCs/>
          <w:lang w:val="en-US"/>
        </w:rPr>
      </w:pPr>
      <w:r w:rsidRPr="00C613BB">
        <w:rPr>
          <w:rFonts w:ascii="Garamond" w:hAnsi="Garamond" w:cs="Garamond"/>
          <w:b/>
          <w:bCs/>
          <w:lang w:val="en-US"/>
        </w:rPr>
        <w:t xml:space="preserve">CIG: </w:t>
      </w:r>
      <w:r w:rsidR="0059220D" w:rsidRPr="0059220D">
        <w:rPr>
          <w:rFonts w:ascii="Garamond" w:hAnsi="Garamond" w:cs="Garamond"/>
          <w:b/>
          <w:bCs/>
          <w:lang w:val="en-US"/>
        </w:rPr>
        <w:t>B21DA9A98A</w:t>
      </w:r>
    </w:p>
    <w:p w14:paraId="5C6AFEE4" w14:textId="75928BD3" w:rsidR="00E82B5C" w:rsidRPr="00C613BB" w:rsidRDefault="00E82B5C" w:rsidP="00CA0A4C">
      <w:pPr>
        <w:spacing w:line="360" w:lineRule="auto"/>
        <w:jc w:val="center"/>
        <w:rPr>
          <w:rFonts w:ascii="Garamond" w:hAnsi="Garamond"/>
          <w:b/>
          <w:color w:val="000000"/>
          <w:lang w:val="en-US"/>
        </w:rPr>
      </w:pPr>
      <w:r w:rsidRPr="00C613BB">
        <w:rPr>
          <w:rFonts w:ascii="Garamond" w:hAnsi="Garamond"/>
          <w:b/>
          <w:color w:val="000000"/>
          <w:lang w:val="en-US"/>
        </w:rPr>
        <w:t xml:space="preserve">CUP: </w:t>
      </w:r>
      <w:r w:rsidR="0059220D" w:rsidRPr="0059220D">
        <w:rPr>
          <w:rFonts w:ascii="Garamond" w:hAnsi="Garamond"/>
          <w:b/>
          <w:color w:val="000000"/>
          <w:lang w:val="en-US"/>
        </w:rPr>
        <w:t>G95C24000020002</w:t>
      </w:r>
    </w:p>
    <w:p w14:paraId="0FC15B74" w14:textId="77777777" w:rsidR="00E82B5C" w:rsidRPr="00C613BB" w:rsidRDefault="00E82B5C" w:rsidP="00CA0A4C">
      <w:pPr>
        <w:spacing w:line="360" w:lineRule="auto"/>
        <w:jc w:val="center"/>
        <w:rPr>
          <w:rFonts w:ascii="Garamond" w:hAnsi="Garamond"/>
          <w:b/>
          <w:color w:val="000000"/>
          <w:lang w:val="en-US"/>
        </w:rPr>
      </w:pPr>
      <w:r w:rsidRPr="00C613BB">
        <w:rPr>
          <w:rFonts w:ascii="Garamond" w:hAnsi="Garamond"/>
          <w:b/>
          <w:color w:val="000000"/>
          <w:lang w:val="en-US"/>
        </w:rPr>
        <w:t>Codice NUTS: IT Italia</w:t>
      </w:r>
    </w:p>
    <w:p w14:paraId="49E91588" w14:textId="44622138" w:rsidR="00C04EC1" w:rsidRPr="00C613BB" w:rsidRDefault="00E82B5C" w:rsidP="00CA0A4C">
      <w:pPr>
        <w:spacing w:line="360" w:lineRule="auto"/>
        <w:jc w:val="center"/>
        <w:rPr>
          <w:rFonts w:ascii="Garamond" w:hAnsi="Garamond"/>
          <w:b/>
        </w:rPr>
      </w:pPr>
      <w:r w:rsidRPr="00C613BB">
        <w:rPr>
          <w:rFonts w:ascii="Garamond" w:hAnsi="Garamond"/>
          <w:b/>
          <w:color w:val="000000"/>
        </w:rPr>
        <w:t xml:space="preserve">CPV: </w:t>
      </w:r>
      <w:r w:rsidR="001E4052" w:rsidRPr="001E4052">
        <w:rPr>
          <w:rFonts w:ascii="Garamond" w:hAnsi="Garamond"/>
          <w:b/>
          <w:color w:val="000000"/>
        </w:rPr>
        <w:t>38433000-9</w:t>
      </w:r>
      <w:r w:rsidR="004A7786" w:rsidRPr="00C613BB">
        <w:rPr>
          <w:rFonts w:ascii="Garamond" w:hAnsi="Garamond"/>
          <w:b/>
        </w:rPr>
        <w:br w:type="page"/>
      </w:r>
    </w:p>
    <w:p w14:paraId="7945C59B" w14:textId="77777777" w:rsidR="00CA0A4C" w:rsidRDefault="00CA0A4C" w:rsidP="00C13BDA">
      <w:pPr>
        <w:jc w:val="both"/>
        <w:rPr>
          <w:rFonts w:ascii="Garamond" w:hAnsi="Garamond"/>
          <w:b/>
        </w:rPr>
        <w:sectPr w:rsidR="00CA0A4C" w:rsidSect="00CA0A4C">
          <w:pgSz w:w="11906" w:h="16838" w:code="9"/>
          <w:pgMar w:top="1418" w:right="1134" w:bottom="1134" w:left="1134" w:header="709" w:footer="709" w:gutter="0"/>
          <w:cols w:space="708"/>
          <w:vAlign w:val="center"/>
          <w:titlePg/>
          <w:docGrid w:linePitch="360"/>
        </w:sectPr>
      </w:pPr>
    </w:p>
    <w:p w14:paraId="0DEBDCC6" w14:textId="77777777" w:rsidR="00B72E2C" w:rsidRPr="00C613BB" w:rsidRDefault="00B72E2C" w:rsidP="00C13BDA">
      <w:pPr>
        <w:jc w:val="both"/>
        <w:rPr>
          <w:rFonts w:ascii="Garamond" w:hAnsi="Garamond"/>
          <w:b/>
        </w:rPr>
      </w:pPr>
      <w:r w:rsidRPr="00C613BB">
        <w:rPr>
          <w:rFonts w:ascii="Garamond" w:hAnsi="Garamond"/>
          <w:b/>
        </w:rPr>
        <w:lastRenderedPageBreak/>
        <w:t>1. DISPOSIZIONI GENERALI</w:t>
      </w:r>
    </w:p>
    <w:p w14:paraId="2C814DA8" w14:textId="03A1375E" w:rsidR="00F6367D" w:rsidRPr="00C613BB" w:rsidRDefault="00F6367D" w:rsidP="00C13BDA">
      <w:pPr>
        <w:jc w:val="both"/>
        <w:rPr>
          <w:rFonts w:ascii="Garamond" w:hAnsi="Garamond"/>
        </w:rPr>
      </w:pPr>
      <w:r w:rsidRPr="00C613BB">
        <w:rPr>
          <w:rFonts w:ascii="Garamond" w:hAnsi="Garamond"/>
        </w:rPr>
        <w:t xml:space="preserve">La Relazione tecnica è il documento atto a garantire un confronto omogeneo dei contenuti tecnici delle offerte, è pertanto essenziale rispettare il modello predisposto. Gli argomenti trattati </w:t>
      </w:r>
      <w:r w:rsidR="00C5581E" w:rsidRPr="00C613BB">
        <w:rPr>
          <w:rFonts w:ascii="Garamond" w:hAnsi="Garamond"/>
        </w:rPr>
        <w:t>devono</w:t>
      </w:r>
      <w:r w:rsidRPr="00C613BB">
        <w:rPr>
          <w:rFonts w:ascii="Garamond" w:hAnsi="Garamond"/>
        </w:rPr>
        <w:t xml:space="preserve"> essere esposti in modo organico chiaro e sintetico e in conformità ai requisiti indicati nella documentazione di gara.</w:t>
      </w:r>
    </w:p>
    <w:p w14:paraId="778CE292" w14:textId="77777777" w:rsidR="00B72E2C" w:rsidRPr="00C613BB" w:rsidRDefault="00B72E2C" w:rsidP="00C13BDA">
      <w:pPr>
        <w:jc w:val="both"/>
        <w:rPr>
          <w:rFonts w:ascii="Garamond" w:hAnsi="Garamond"/>
        </w:rPr>
      </w:pPr>
      <w:r w:rsidRPr="00C613BB">
        <w:rPr>
          <w:rFonts w:ascii="Garamond" w:hAnsi="Garamond"/>
        </w:rPr>
        <w:t>La Relazione Tecnica deve essere redatta in lingua italiana. In caso di redazione in lingua diversa dall’italiano la Relazione deve essere corredata da traduzione giurata; le prescrizioni che seguono si applicano alla traduzione giurata.</w:t>
      </w:r>
      <w:r w:rsidR="00C5581E" w:rsidRPr="00C613BB">
        <w:rPr>
          <w:rFonts w:ascii="Garamond" w:hAnsi="Garamond"/>
        </w:rPr>
        <w:t xml:space="preserve"> </w:t>
      </w:r>
    </w:p>
    <w:p w14:paraId="72DCF23F" w14:textId="77777777" w:rsidR="00B72E2C" w:rsidRPr="00C613BB" w:rsidRDefault="00B72E2C" w:rsidP="00C13BDA">
      <w:pPr>
        <w:jc w:val="both"/>
        <w:rPr>
          <w:rFonts w:ascii="Garamond" w:hAnsi="Garamond"/>
        </w:rPr>
      </w:pPr>
      <w:r w:rsidRPr="00C613BB">
        <w:rPr>
          <w:rFonts w:ascii="Garamond" w:hAnsi="Garamond"/>
        </w:rPr>
        <w:t>La presenza nella Relazione Tecnica di qualsivoglia indicazione (diretta o indiretta) di carattere economico relativo all’offerta costituisce causa di esclusione dalla gara.</w:t>
      </w:r>
    </w:p>
    <w:p w14:paraId="21465ACB" w14:textId="77777777" w:rsidR="00B72E2C" w:rsidRPr="00C613BB" w:rsidRDefault="00B72E2C" w:rsidP="00C13BDA">
      <w:pPr>
        <w:jc w:val="both"/>
        <w:rPr>
          <w:rFonts w:ascii="Garamond" w:hAnsi="Garamond"/>
        </w:rPr>
      </w:pPr>
      <w:r w:rsidRPr="00C613BB">
        <w:rPr>
          <w:rFonts w:ascii="Garamond" w:hAnsi="Garamond"/>
        </w:rPr>
        <w:t xml:space="preserve">La Relazione Tecnica deve contenere una descrizione completa e dettagliata </w:t>
      </w:r>
      <w:r w:rsidR="00C5581E" w:rsidRPr="00C613BB">
        <w:rPr>
          <w:rFonts w:ascii="Garamond" w:hAnsi="Garamond"/>
        </w:rPr>
        <w:t>di quanto offerto</w:t>
      </w:r>
      <w:r w:rsidRPr="00C613BB">
        <w:rPr>
          <w:rFonts w:ascii="Garamond" w:hAnsi="Garamond"/>
        </w:rPr>
        <w:t xml:space="preserve">, </w:t>
      </w:r>
      <w:r w:rsidR="00C5581E" w:rsidRPr="00C613BB">
        <w:rPr>
          <w:rFonts w:ascii="Garamond" w:hAnsi="Garamond"/>
        </w:rPr>
        <w:t>secondo quanto previsto</w:t>
      </w:r>
      <w:r w:rsidRPr="00C613BB">
        <w:rPr>
          <w:rFonts w:ascii="Garamond" w:hAnsi="Garamond"/>
        </w:rPr>
        <w:t xml:space="preserve"> dal Capitolato Tecnico.</w:t>
      </w:r>
    </w:p>
    <w:p w14:paraId="2315D39F" w14:textId="77777777" w:rsidR="00B72E2C" w:rsidRPr="00C613BB" w:rsidRDefault="00B72E2C" w:rsidP="00CC383C">
      <w:pPr>
        <w:spacing w:after="120"/>
        <w:jc w:val="both"/>
        <w:rPr>
          <w:rFonts w:ascii="Garamond" w:hAnsi="Garamond"/>
        </w:rPr>
      </w:pPr>
      <w:r w:rsidRPr="00C613BB">
        <w:rPr>
          <w:rFonts w:ascii="Garamond" w:hAnsi="Garamond"/>
        </w:rPr>
        <w:t>La Relazione Tecnica deve rispettare le seguenti specifiche:</w:t>
      </w:r>
    </w:p>
    <w:p w14:paraId="1764453E" w14:textId="77777777" w:rsidR="00CB1595" w:rsidRPr="00C613BB" w:rsidRDefault="00CB1595" w:rsidP="00CC383C">
      <w:pPr>
        <w:pStyle w:val="Paragrafoelenco"/>
        <w:numPr>
          <w:ilvl w:val="0"/>
          <w:numId w:val="9"/>
        </w:numPr>
        <w:spacing w:after="120"/>
        <w:ind w:left="714" w:hanging="357"/>
        <w:contextualSpacing w:val="0"/>
        <w:jc w:val="both"/>
        <w:rPr>
          <w:rFonts w:ascii="Garamond" w:hAnsi="Garamond"/>
          <w:sz w:val="24"/>
          <w:szCs w:val="24"/>
        </w:rPr>
      </w:pPr>
      <w:r w:rsidRPr="00C613BB">
        <w:rPr>
          <w:rFonts w:ascii="Garamond" w:hAnsi="Garamond"/>
          <w:sz w:val="24"/>
          <w:szCs w:val="24"/>
        </w:rPr>
        <w:t>es</w:t>
      </w:r>
      <w:r w:rsidR="00E1655E" w:rsidRPr="00C613BB">
        <w:rPr>
          <w:rFonts w:ascii="Garamond" w:hAnsi="Garamond"/>
          <w:sz w:val="24"/>
          <w:szCs w:val="24"/>
        </w:rPr>
        <w:t>sere redatta su carta intestata;</w:t>
      </w:r>
    </w:p>
    <w:p w14:paraId="7CC12420" w14:textId="77777777" w:rsidR="00B72E2C" w:rsidRPr="00C613BB" w:rsidRDefault="00B72E2C" w:rsidP="00CC383C">
      <w:pPr>
        <w:pStyle w:val="Paragrafoelenco"/>
        <w:numPr>
          <w:ilvl w:val="0"/>
          <w:numId w:val="9"/>
        </w:numPr>
        <w:spacing w:after="120"/>
        <w:ind w:left="714" w:hanging="357"/>
        <w:contextualSpacing w:val="0"/>
        <w:jc w:val="both"/>
        <w:rPr>
          <w:rFonts w:ascii="Garamond" w:hAnsi="Garamond"/>
          <w:sz w:val="24"/>
          <w:szCs w:val="24"/>
        </w:rPr>
      </w:pPr>
      <w:r w:rsidRPr="00C613BB">
        <w:rPr>
          <w:rFonts w:ascii="Garamond" w:hAnsi="Garamond"/>
          <w:sz w:val="24"/>
          <w:szCs w:val="24"/>
        </w:rPr>
        <w:t>essere articolata secondo lo “Schema di Relazione Tecnica” riportato nel successivo punto “2) Schema di Relazione Tecnica”;</w:t>
      </w:r>
    </w:p>
    <w:p w14:paraId="1893E034" w14:textId="77777777" w:rsidR="00B72E2C" w:rsidRPr="00C613BB" w:rsidRDefault="00B72E2C" w:rsidP="00CC383C">
      <w:pPr>
        <w:pStyle w:val="Paragrafoelenco"/>
        <w:numPr>
          <w:ilvl w:val="0"/>
          <w:numId w:val="9"/>
        </w:numPr>
        <w:spacing w:after="120"/>
        <w:ind w:left="714" w:hanging="357"/>
        <w:contextualSpacing w:val="0"/>
        <w:jc w:val="both"/>
        <w:rPr>
          <w:rFonts w:ascii="Garamond" w:hAnsi="Garamond"/>
          <w:sz w:val="24"/>
          <w:szCs w:val="24"/>
        </w:rPr>
      </w:pPr>
      <w:r w:rsidRPr="00C613BB">
        <w:rPr>
          <w:rFonts w:ascii="Garamond" w:hAnsi="Garamond"/>
          <w:sz w:val="24"/>
          <w:szCs w:val="24"/>
        </w:rPr>
        <w:t>essere prodotta in formato PDF.</w:t>
      </w:r>
    </w:p>
    <w:p w14:paraId="7C0CF90A" w14:textId="77777777" w:rsidR="00CB1595" w:rsidRPr="00C613BB" w:rsidRDefault="00CB1595" w:rsidP="00CB1595">
      <w:pPr>
        <w:jc w:val="both"/>
        <w:rPr>
          <w:rFonts w:ascii="Garamond" w:hAnsi="Garamond"/>
        </w:rPr>
      </w:pPr>
    </w:p>
    <w:p w14:paraId="18BADFC8" w14:textId="77777777" w:rsidR="00F6367D" w:rsidRPr="00C613BB" w:rsidRDefault="00F6367D" w:rsidP="00CC383C">
      <w:pPr>
        <w:spacing w:after="120"/>
        <w:jc w:val="both"/>
        <w:rPr>
          <w:rFonts w:ascii="Garamond" w:hAnsi="Garamond"/>
          <w:b/>
          <w:bCs/>
        </w:rPr>
      </w:pPr>
      <w:r w:rsidRPr="00C613BB">
        <w:rPr>
          <w:rFonts w:ascii="Garamond" w:hAnsi="Garamond"/>
          <w:b/>
          <w:bCs/>
        </w:rPr>
        <w:t xml:space="preserve">La Relazione </w:t>
      </w:r>
      <w:r w:rsidR="00DA357E" w:rsidRPr="00C613BB">
        <w:rPr>
          <w:rFonts w:ascii="Garamond" w:hAnsi="Garamond"/>
          <w:b/>
          <w:bCs/>
        </w:rPr>
        <w:t>deve</w:t>
      </w:r>
      <w:r w:rsidRPr="00C613BB">
        <w:rPr>
          <w:rFonts w:ascii="Garamond" w:hAnsi="Garamond"/>
          <w:b/>
          <w:bCs/>
        </w:rPr>
        <w:t xml:space="preserve"> essere firmata digitalmente dal legale rappresentante dell’impresa concorrente. In caso di raggruppamenti temporanei di imprese (RTI) o consorzi, l’offerta tecnica </w:t>
      </w:r>
      <w:r w:rsidR="00DA357E" w:rsidRPr="00C613BB">
        <w:rPr>
          <w:rFonts w:ascii="Garamond" w:hAnsi="Garamond"/>
          <w:b/>
          <w:bCs/>
        </w:rPr>
        <w:t>deve</w:t>
      </w:r>
      <w:r w:rsidRPr="00C613BB">
        <w:rPr>
          <w:rFonts w:ascii="Garamond" w:hAnsi="Garamond"/>
          <w:b/>
          <w:bCs/>
        </w:rPr>
        <w:t xml:space="preserve"> essere sottoscritta congiuntamente dalle imprese componenti il raggruppamento. </w:t>
      </w:r>
    </w:p>
    <w:p w14:paraId="5427CBE7" w14:textId="6BF82810" w:rsidR="00B72E2C" w:rsidRPr="00C613BB" w:rsidRDefault="00F6367D" w:rsidP="00CC383C">
      <w:pPr>
        <w:spacing w:after="120"/>
        <w:jc w:val="both"/>
        <w:rPr>
          <w:rFonts w:ascii="Garamond" w:hAnsi="Garamond"/>
          <w:b/>
          <w:bCs/>
          <w:color w:val="000000" w:themeColor="text1"/>
        </w:rPr>
      </w:pPr>
      <w:r w:rsidRPr="00C613BB">
        <w:rPr>
          <w:rFonts w:ascii="Garamond" w:hAnsi="Garamond"/>
          <w:b/>
          <w:bCs/>
          <w:color w:val="000000" w:themeColor="text1"/>
        </w:rPr>
        <w:t xml:space="preserve">La Relazione tecnica </w:t>
      </w:r>
      <w:r w:rsidR="00DA357E" w:rsidRPr="00C613BB">
        <w:rPr>
          <w:rFonts w:ascii="Garamond" w:hAnsi="Garamond"/>
          <w:b/>
          <w:bCs/>
          <w:color w:val="000000" w:themeColor="text1"/>
        </w:rPr>
        <w:t>deve</w:t>
      </w:r>
      <w:r w:rsidRPr="00C613BB">
        <w:rPr>
          <w:rFonts w:ascii="Garamond" w:hAnsi="Garamond"/>
          <w:b/>
          <w:bCs/>
          <w:color w:val="000000" w:themeColor="text1"/>
        </w:rPr>
        <w:t xml:space="preserve"> essere presentata su fogli A4, con una numerazione</w:t>
      </w:r>
      <w:r w:rsidR="00C13BDA" w:rsidRPr="00C613BB">
        <w:rPr>
          <w:rFonts w:ascii="Garamond" w:hAnsi="Garamond"/>
          <w:b/>
          <w:bCs/>
          <w:color w:val="000000" w:themeColor="text1"/>
        </w:rPr>
        <w:t xml:space="preserve"> progressiva di pagine da 1 a </w:t>
      </w:r>
      <w:r w:rsidR="00543CF4" w:rsidRPr="00C613BB">
        <w:rPr>
          <w:rFonts w:ascii="Garamond" w:hAnsi="Garamond"/>
          <w:b/>
          <w:bCs/>
          <w:color w:val="000000" w:themeColor="text1"/>
        </w:rPr>
        <w:t>15</w:t>
      </w:r>
      <w:r w:rsidRPr="00C613BB">
        <w:rPr>
          <w:rFonts w:ascii="Garamond" w:hAnsi="Garamond"/>
          <w:b/>
          <w:bCs/>
          <w:color w:val="000000" w:themeColor="text1"/>
        </w:rPr>
        <w:t xml:space="preserve"> max; si precisa che pagine ulteriori alla </w:t>
      </w:r>
      <w:r w:rsidR="00543CF4" w:rsidRPr="00C613BB">
        <w:rPr>
          <w:rFonts w:ascii="Garamond" w:hAnsi="Garamond"/>
          <w:b/>
          <w:bCs/>
          <w:color w:val="000000" w:themeColor="text1"/>
        </w:rPr>
        <w:t>quindicesima</w:t>
      </w:r>
      <w:r w:rsidRPr="00C613BB">
        <w:rPr>
          <w:rFonts w:ascii="Garamond" w:hAnsi="Garamond"/>
          <w:b/>
          <w:bCs/>
          <w:color w:val="000000" w:themeColor="text1"/>
        </w:rPr>
        <w:t xml:space="preserve"> non saranno valutate dalla Commissione.</w:t>
      </w:r>
    </w:p>
    <w:p w14:paraId="15C64B5D" w14:textId="77777777" w:rsidR="00F6367D" w:rsidRPr="00C613BB" w:rsidRDefault="00F6367D" w:rsidP="00C13BDA">
      <w:pPr>
        <w:jc w:val="both"/>
        <w:rPr>
          <w:rFonts w:ascii="Garamond" w:hAnsi="Garamond"/>
        </w:rPr>
      </w:pPr>
      <w:r w:rsidRPr="00C613BB">
        <w:rPr>
          <w:rFonts w:ascii="Garamond" w:hAnsi="Garamond"/>
        </w:rPr>
        <w:t xml:space="preserve">Si fa presente che tutte le soluzioni/migliorie proposte </w:t>
      </w:r>
      <w:r w:rsidR="00DA357E" w:rsidRPr="00C613BB">
        <w:rPr>
          <w:rFonts w:ascii="Garamond" w:hAnsi="Garamond"/>
        </w:rPr>
        <w:t>devono</w:t>
      </w:r>
      <w:r w:rsidRPr="00C613BB">
        <w:rPr>
          <w:rFonts w:ascii="Garamond" w:hAnsi="Garamond"/>
        </w:rPr>
        <w:t xml:space="preserve"> essere nella piena disponibilità del concorren</w:t>
      </w:r>
      <w:r w:rsidR="00CB1595" w:rsidRPr="00C613BB">
        <w:rPr>
          <w:rFonts w:ascii="Garamond" w:hAnsi="Garamond"/>
        </w:rPr>
        <w:t>te all’atto dell’aggiudicazione.</w:t>
      </w:r>
    </w:p>
    <w:p w14:paraId="7345FE95" w14:textId="77777777" w:rsidR="00B72E2C" w:rsidRPr="00C613BB" w:rsidRDefault="00F6367D" w:rsidP="00C13BDA">
      <w:pPr>
        <w:jc w:val="both"/>
        <w:rPr>
          <w:rFonts w:ascii="Garamond" w:hAnsi="Garamond"/>
        </w:rPr>
      </w:pPr>
      <w:r w:rsidRPr="00C613BB">
        <w:rPr>
          <w:rFonts w:ascii="Garamond" w:hAnsi="Garamond"/>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Pr="00C613BB" w:rsidRDefault="00FB05B1">
      <w:pPr>
        <w:rPr>
          <w:rFonts w:ascii="Garamond" w:hAnsi="Garamond"/>
        </w:rPr>
      </w:pPr>
      <w:r w:rsidRPr="00C613BB">
        <w:rPr>
          <w:rFonts w:ascii="Garamond" w:hAnsi="Garamond"/>
        </w:rPr>
        <w:br w:type="page"/>
      </w:r>
    </w:p>
    <w:p w14:paraId="62B40526" w14:textId="77777777" w:rsidR="00B72E2C" w:rsidRPr="00C613BB" w:rsidRDefault="00B72E2C" w:rsidP="00CC383C">
      <w:pPr>
        <w:spacing w:after="240"/>
        <w:jc w:val="both"/>
        <w:rPr>
          <w:rFonts w:ascii="Garamond" w:hAnsi="Garamond"/>
          <w:b/>
        </w:rPr>
      </w:pPr>
      <w:r w:rsidRPr="00C613BB">
        <w:rPr>
          <w:rFonts w:ascii="Garamond" w:hAnsi="Garamond"/>
          <w:b/>
        </w:rPr>
        <w:lastRenderedPageBreak/>
        <w:t>2. SCHEMA DI RELAZIONE TECNICA</w:t>
      </w:r>
    </w:p>
    <w:p w14:paraId="2F366B8E" w14:textId="114797CF" w:rsidR="00C13BDA" w:rsidRPr="00C613BB" w:rsidRDefault="00B72E2C" w:rsidP="00CC383C">
      <w:pPr>
        <w:spacing w:after="240"/>
        <w:jc w:val="both"/>
        <w:rPr>
          <w:rFonts w:ascii="Garamond" w:hAnsi="Garamond"/>
          <w:b/>
        </w:rPr>
      </w:pPr>
      <w:r w:rsidRPr="00C613BB">
        <w:rPr>
          <w:rFonts w:ascii="Garamond" w:hAnsi="Garamond"/>
          <w:b/>
        </w:rPr>
        <w:t xml:space="preserve">RELAZIONE TECNICA PER LA </w:t>
      </w:r>
      <w:r w:rsidR="00543CF4" w:rsidRPr="00C613BB">
        <w:rPr>
          <w:rFonts w:ascii="Garamond" w:hAnsi="Garamond"/>
          <w:b/>
        </w:rPr>
        <w:t xml:space="preserve">PROCEDURA </w:t>
      </w:r>
      <w:r w:rsidR="001E4052" w:rsidRPr="001E4052">
        <w:rPr>
          <w:rFonts w:ascii="Garamond" w:hAnsi="Garamond"/>
          <w:b/>
        </w:rPr>
        <w:t>TELEMATICA APERTA SOPRA SOGLIA COMUNITARIA CON INVERSIONE PROCEDIMENTALE PER LA FORNITURA DI N. N. 4 SPETTROMETRI RAMAN PORTATILI PER LE PROPRIE SEDI DI UD BRESCIA-SOT MONTICHIARI, UD MILANO 1, UD GENOVA 1-SOT PASSO NUOVO, UD GENOVA 2-SOT PRÀ (EX VOLTRI)</w:t>
      </w:r>
      <w:r w:rsidR="001E4052" w:rsidRPr="00C613BB">
        <w:rPr>
          <w:rFonts w:ascii="Garamond" w:hAnsi="Garamond"/>
          <w:b/>
        </w:rPr>
        <w:t>.</w:t>
      </w:r>
    </w:p>
    <w:p w14:paraId="55C8FDE0" w14:textId="07574119" w:rsidR="00FB05B1" w:rsidRPr="00C613BB" w:rsidRDefault="00FB05B1" w:rsidP="00CC383C">
      <w:pPr>
        <w:spacing w:after="240"/>
        <w:jc w:val="center"/>
        <w:rPr>
          <w:rFonts w:ascii="Garamond" w:hAnsi="Garamond"/>
          <w:b/>
          <w:bCs/>
          <w:lang w:bidi="it-IT"/>
        </w:rPr>
      </w:pPr>
      <w:r w:rsidRPr="00C613BB">
        <w:rPr>
          <w:rFonts w:ascii="Garamond" w:hAnsi="Garamond"/>
          <w:b/>
        </w:rPr>
        <w:t xml:space="preserve">CIG </w:t>
      </w:r>
      <w:r w:rsidR="0059220D" w:rsidRPr="0059220D">
        <w:rPr>
          <w:rFonts w:ascii="Garamond" w:hAnsi="Garamond"/>
          <w:b/>
        </w:rPr>
        <w:t>B21DA9A98A</w:t>
      </w:r>
    </w:p>
    <w:p w14:paraId="1AC06BAB" w14:textId="77777777" w:rsidR="00F6367D" w:rsidRPr="00C613BB" w:rsidRDefault="00F6367D" w:rsidP="00C13BDA">
      <w:pPr>
        <w:jc w:val="both"/>
        <w:rPr>
          <w:rFonts w:ascii="Garamond" w:hAnsi="Garamond"/>
        </w:rPr>
      </w:pPr>
      <w:r w:rsidRPr="00C613BB">
        <w:rPr>
          <w:rFonts w:ascii="Garamond" w:hAnsi="Garamond"/>
        </w:rPr>
        <w:t>Il sottoscritto ………………………………………………………………….. legale rappresentante/procuratore generale o  speciale della ditta: …………………………………………………………………………………………………….  con sede legale in ………………………………………………………………………………………………………..Partiva Iva/ CF ::…………………………………………………………………………….</w:t>
      </w:r>
    </w:p>
    <w:p w14:paraId="62EF4B2C" w14:textId="77777777" w:rsidR="00F6367D" w:rsidRPr="00C613BB" w:rsidRDefault="00F6367D" w:rsidP="00C13BDA">
      <w:pPr>
        <w:jc w:val="both"/>
        <w:rPr>
          <w:rFonts w:ascii="Garamond" w:hAnsi="Garamond"/>
        </w:rPr>
      </w:pPr>
      <w:r w:rsidRPr="00C613BB">
        <w:rPr>
          <w:rFonts w:ascii="Garamond" w:hAnsi="Garamond"/>
        </w:rPr>
        <w:t>Consapevole delle sanzioni penali previste dall’art. 76 del DPR  n. 445/2000 per le ipotesi di falsità in atti e dichiarazioni mendaci,</w:t>
      </w:r>
    </w:p>
    <w:p w14:paraId="1123BED7" w14:textId="77777777" w:rsidR="00F6367D" w:rsidRPr="00C613BB" w:rsidRDefault="00F6367D" w:rsidP="00CC383C">
      <w:pPr>
        <w:spacing w:after="120"/>
        <w:jc w:val="both"/>
        <w:rPr>
          <w:rFonts w:ascii="Garamond" w:hAnsi="Garamond"/>
        </w:rPr>
      </w:pPr>
      <w:r w:rsidRPr="00C613BB">
        <w:rPr>
          <w:rFonts w:ascii="Garamond" w:hAnsi="Garamond"/>
        </w:rPr>
        <w:t>nella propria qualità di :</w:t>
      </w:r>
    </w:p>
    <w:p w14:paraId="235CE824" w14:textId="77777777" w:rsidR="00F6367D" w:rsidRPr="00C613BB" w:rsidRDefault="00F6367D" w:rsidP="00C13BDA">
      <w:pPr>
        <w:jc w:val="both"/>
        <w:rPr>
          <w:rFonts w:ascii="Garamond" w:hAnsi="Garamond"/>
        </w:rPr>
      </w:pPr>
      <w:r w:rsidRPr="00C613BB">
        <w:rPr>
          <w:rFonts w:ascii="Garamond" w:hAnsi="Garamond"/>
        </w:rPr>
        <w:t>o</w:t>
      </w:r>
      <w:r w:rsidRPr="00C613BB">
        <w:rPr>
          <w:rFonts w:ascii="Garamond" w:hAnsi="Garamond"/>
        </w:rPr>
        <w:tab/>
        <w:t>Titolare o legale rappresentante</w:t>
      </w:r>
    </w:p>
    <w:p w14:paraId="3E428319" w14:textId="77777777" w:rsidR="00F6367D" w:rsidRPr="00C613BB" w:rsidRDefault="00F6367D" w:rsidP="00C13BDA">
      <w:pPr>
        <w:jc w:val="both"/>
        <w:rPr>
          <w:rFonts w:ascii="Garamond" w:hAnsi="Garamond"/>
        </w:rPr>
      </w:pPr>
      <w:r w:rsidRPr="00C613BB">
        <w:rPr>
          <w:rFonts w:ascii="Garamond" w:hAnsi="Garamond"/>
        </w:rPr>
        <w:t>o</w:t>
      </w:r>
      <w:r w:rsidRPr="00C613BB">
        <w:rPr>
          <w:rFonts w:ascii="Garamond" w:hAnsi="Garamond"/>
        </w:rPr>
        <w:tab/>
        <w:t xml:space="preserve">Procuratore generale o speciale </w:t>
      </w:r>
    </w:p>
    <w:p w14:paraId="18AC1DA4" w14:textId="77777777" w:rsidR="00F6367D" w:rsidRPr="00C613BB" w:rsidRDefault="00F6367D" w:rsidP="00C13BDA">
      <w:pPr>
        <w:jc w:val="both"/>
        <w:rPr>
          <w:rFonts w:ascii="Garamond" w:hAnsi="Garamond"/>
        </w:rPr>
      </w:pPr>
    </w:p>
    <w:p w14:paraId="1DF9E1F7" w14:textId="77777777" w:rsidR="00B72E2C" w:rsidRDefault="00F6367D" w:rsidP="00C13BDA">
      <w:pPr>
        <w:jc w:val="both"/>
        <w:rPr>
          <w:rFonts w:ascii="Garamond" w:hAnsi="Garamond"/>
          <w:b/>
        </w:rPr>
      </w:pPr>
      <w:r w:rsidRPr="00C613BB">
        <w:rPr>
          <w:rFonts w:ascii="Garamond" w:hAnsi="Garamond"/>
          <w:b/>
        </w:rPr>
        <w:t>Propone quanto segue:</w:t>
      </w:r>
    </w:p>
    <w:p w14:paraId="62CC7914" w14:textId="77777777" w:rsidR="00820FED" w:rsidRPr="00C613BB" w:rsidRDefault="00820FED" w:rsidP="00C13BDA">
      <w:pPr>
        <w:jc w:val="both"/>
        <w:rPr>
          <w:rFonts w:ascii="Garamond" w:hAnsi="Garamond"/>
          <w:b/>
        </w:rPr>
      </w:pPr>
    </w:p>
    <w:p w14:paraId="7B5EDDB6" w14:textId="46B1D741" w:rsidR="00311FCC" w:rsidRPr="00311FCC" w:rsidRDefault="00311FCC" w:rsidP="00311FCC">
      <w:pPr>
        <w:jc w:val="both"/>
        <w:rPr>
          <w:rFonts w:ascii="Garamond" w:hAnsi="Garamond"/>
          <w:b/>
        </w:rPr>
      </w:pPr>
      <w:r w:rsidRPr="00311FCC">
        <w:rPr>
          <w:rFonts w:ascii="Garamond" w:hAnsi="Garamond"/>
          <w:b/>
        </w:rPr>
        <w:t>PRESENTAZIONE E DESCRIZIONE DELL'OFFERENTE</w:t>
      </w:r>
      <w:r w:rsidRPr="00311FCC">
        <w:rPr>
          <w:rFonts w:ascii="Garamond" w:hAnsi="Garamond"/>
        </w:rPr>
        <w:t xml:space="preserve"> </w:t>
      </w:r>
      <w:r w:rsidR="0082317F" w:rsidRPr="0082317F">
        <w:rPr>
          <w:rFonts w:ascii="Garamond" w:hAnsi="Garamond"/>
          <w:b/>
        </w:rPr>
        <w:t>E DEL PRODOTTO</w:t>
      </w:r>
    </w:p>
    <w:p w14:paraId="016C7FE3" w14:textId="0623924E" w:rsidR="00311FCC" w:rsidRPr="00311FCC" w:rsidRDefault="00E03639" w:rsidP="00311FCC">
      <w:pPr>
        <w:jc w:val="both"/>
        <w:rPr>
          <w:rFonts w:ascii="Garamond" w:hAnsi="Garamond"/>
          <w:i/>
        </w:rPr>
      </w:pPr>
      <w:r>
        <w:rPr>
          <w:rStyle w:val="normaltextrun"/>
          <w:rFonts w:ascii="Garamond" w:hAnsi="Garamond"/>
          <w:i/>
          <w:iCs/>
          <w:color w:val="000000"/>
          <w:shd w:val="clear" w:color="auto" w:fill="FFFFFF"/>
        </w:rPr>
        <w:t>L’Operatore Economico descrive, anche in caso di RTI/Consorzi, l’organizzazione adottata per l’espletamento della fornitura oggetto dell’appalto, in modo da permettere la facile identificazione del soddisfacimento dei criteri minimi richiesti negli art. 1,2 e 3 del capitolato, con riferimento anche alla distribuzione sul territorio.</w:t>
      </w:r>
    </w:p>
    <w:p w14:paraId="3A72E92D" w14:textId="77777777" w:rsidR="00311FCC" w:rsidRPr="00311FCC" w:rsidRDefault="00311FCC" w:rsidP="00311FCC">
      <w:pPr>
        <w:jc w:val="both"/>
        <w:rPr>
          <w:rFonts w:ascii="Garamond" w:hAnsi="Garamond"/>
        </w:rPr>
      </w:pPr>
    </w:p>
    <w:p w14:paraId="656848A6" w14:textId="59F449D3" w:rsidR="00311FCC" w:rsidRPr="00311FCC" w:rsidRDefault="00311FCC" w:rsidP="00311FCC">
      <w:pPr>
        <w:jc w:val="both"/>
        <w:rPr>
          <w:rFonts w:ascii="Garamond" w:hAnsi="Garamond"/>
          <w:b/>
          <w:bCs/>
        </w:rPr>
      </w:pPr>
      <w:r w:rsidRPr="00311FCC">
        <w:rPr>
          <w:rFonts w:ascii="Garamond" w:hAnsi="Garamond"/>
          <w:b/>
          <w:bCs/>
        </w:rPr>
        <w:t>Caratteristiche tecniche e funzionali dello strumento propost</w:t>
      </w:r>
      <w:r>
        <w:rPr>
          <w:rFonts w:ascii="Garamond" w:hAnsi="Garamond"/>
          <w:b/>
          <w:bCs/>
        </w:rPr>
        <w:t>o</w:t>
      </w:r>
    </w:p>
    <w:p w14:paraId="6CB803C9" w14:textId="29242310" w:rsidR="00311FCC" w:rsidRDefault="00E03639" w:rsidP="00311FCC">
      <w:pPr>
        <w:jc w:val="both"/>
        <w:rPr>
          <w:rFonts w:ascii="Garamond" w:hAnsi="Garamond"/>
          <w:i/>
        </w:rPr>
      </w:pPr>
      <w:r>
        <w:rPr>
          <w:rStyle w:val="normaltextrun"/>
          <w:rFonts w:ascii="Garamond" w:hAnsi="Garamond"/>
          <w:i/>
          <w:iCs/>
          <w:color w:val="000000"/>
          <w:shd w:val="clear" w:color="auto" w:fill="FFFFFF"/>
        </w:rPr>
        <w:t xml:space="preserve">L’Operatore Economico fornisce una breve descrizione delle caratteristiche della o delle unità proposte e inserisce i valori nella relativa scheda, in modo da permettere la facile identificazione del soddisfacimento dei criteri minimi </w:t>
      </w:r>
      <w:r w:rsidR="00311FCC" w:rsidRPr="00311FCC">
        <w:rPr>
          <w:rFonts w:ascii="Garamond" w:hAnsi="Garamond"/>
          <w:i/>
        </w:rPr>
        <w:t xml:space="preserve">di cui </w:t>
      </w:r>
      <w:r w:rsidR="00311FCC">
        <w:rPr>
          <w:rFonts w:ascii="Garamond" w:hAnsi="Garamond"/>
          <w:i/>
        </w:rPr>
        <w:t>all’art.</w:t>
      </w:r>
      <w:r w:rsidR="00311FCC" w:rsidRPr="00311FCC">
        <w:rPr>
          <w:rFonts w:ascii="Garamond" w:hAnsi="Garamond"/>
          <w:i/>
        </w:rPr>
        <w:t xml:space="preserve">2 </w:t>
      </w:r>
      <w:r w:rsidR="00311FCC">
        <w:rPr>
          <w:rFonts w:ascii="Garamond" w:hAnsi="Garamond"/>
          <w:i/>
        </w:rPr>
        <w:t xml:space="preserve">e 2A </w:t>
      </w:r>
      <w:r w:rsidR="00311FCC" w:rsidRPr="00311FCC">
        <w:rPr>
          <w:rFonts w:ascii="Garamond" w:hAnsi="Garamond"/>
          <w:i/>
        </w:rPr>
        <w:t xml:space="preserve">del capitolato tecnico a cui si fa riferimento. </w:t>
      </w:r>
    </w:p>
    <w:p w14:paraId="61AF6682" w14:textId="77777777" w:rsidR="00C87549" w:rsidRDefault="00C87549" w:rsidP="00311FCC">
      <w:pPr>
        <w:jc w:val="both"/>
        <w:rPr>
          <w:rFonts w:ascii="Garamond" w:hAnsi="Garamond"/>
          <w:i/>
        </w:rPr>
      </w:pPr>
    </w:p>
    <w:p w14:paraId="0D37D770" w14:textId="02617695" w:rsidR="00C87549" w:rsidRDefault="00C87549" w:rsidP="00311FCC">
      <w:pPr>
        <w:jc w:val="both"/>
        <w:rPr>
          <w:rFonts w:ascii="Garamond" w:hAnsi="Garamond"/>
          <w:i/>
        </w:rPr>
      </w:pPr>
      <w:r>
        <w:rPr>
          <w:rFonts w:ascii="Garamond" w:hAnsi="Garamond"/>
          <w:i/>
        </w:rPr>
        <w:t xml:space="preserve">Inserire nella casella Valore della fornitura </w:t>
      </w:r>
      <w:r w:rsidRPr="00CC383C">
        <w:rPr>
          <w:rFonts w:ascii="Garamond" w:hAnsi="Garamond"/>
          <w:b/>
          <w:bCs/>
          <w:i/>
        </w:rPr>
        <w:t>SI/NO</w:t>
      </w:r>
    </w:p>
    <w:p w14:paraId="3C527E94" w14:textId="77777777" w:rsidR="00B1639D" w:rsidRDefault="00B1639D" w:rsidP="00311FCC">
      <w:pPr>
        <w:jc w:val="both"/>
        <w:rPr>
          <w:rFonts w:ascii="Garamond" w:hAnsi="Garamond"/>
          <w:i/>
        </w:rPr>
      </w:pPr>
    </w:p>
    <w:tbl>
      <w:tblPr>
        <w:tblW w:w="78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5612"/>
        <w:gridCol w:w="1432"/>
      </w:tblGrid>
      <w:tr w:rsidR="00C87549" w14:paraId="751A2FA9"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46970F0E" w14:textId="77777777" w:rsidR="00C87549" w:rsidRDefault="00C87549" w:rsidP="00827131">
            <w:pPr>
              <w:pStyle w:val="paragraph"/>
              <w:spacing w:before="0" w:beforeAutospacing="0" w:after="0" w:afterAutospacing="0"/>
              <w:jc w:val="center"/>
              <w:textAlignment w:val="baseline"/>
              <w:rPr>
                <w:rStyle w:val="normaltextrun"/>
                <w:rFonts w:ascii="Garamond" w:hAnsi="Garamond" w:cs="Segoe UI"/>
                <w:b/>
                <w:bCs/>
                <w:color w:val="000000"/>
                <w:lang w:val="en-US"/>
              </w:rPr>
            </w:pP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A4D67" w14:textId="3447EE8B"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b/>
                <w:bCs/>
                <w:color w:val="000000"/>
              </w:rPr>
              <w:t>Caratteristiche tecniche minime</w:t>
            </w:r>
            <w:r w:rsidRPr="00827131">
              <w:rPr>
                <w:rStyle w:val="normaltextrun"/>
                <w:color w:val="000000"/>
              </w:rPr>
              <w:t> </w:t>
            </w:r>
            <w:r w:rsidRPr="00827131">
              <w:rPr>
                <w:rStyle w:val="eop"/>
                <w:rFonts w:ascii="Garamond" w:hAnsi="Garamond" w:cs="Segoe UI"/>
                <w:color w:val="000000"/>
              </w:rPr>
              <w:t> </w:t>
            </w:r>
          </w:p>
        </w:tc>
        <w:tc>
          <w:tcPr>
            <w:tcW w:w="1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D873E" w14:textId="7EBBB5C3" w:rsidR="00C87549" w:rsidRPr="00406FEF" w:rsidRDefault="00827131" w:rsidP="0082317F">
            <w:pPr>
              <w:pStyle w:val="paragraph"/>
              <w:spacing w:before="0" w:beforeAutospacing="0" w:after="0" w:afterAutospacing="0"/>
              <w:jc w:val="center"/>
              <w:textAlignment w:val="baseline"/>
              <w:rPr>
                <w:b/>
                <w:bCs/>
                <w:lang w:val="en-US"/>
              </w:rPr>
            </w:pPr>
            <w:r w:rsidRPr="00827131">
              <w:rPr>
                <w:rStyle w:val="normaltextrun"/>
              </w:rPr>
              <w:t>Valore della fornitura</w:t>
            </w:r>
          </w:p>
        </w:tc>
      </w:tr>
      <w:tr w:rsidR="00C87549" w14:paraId="6F4FBB76"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4C601973" w14:textId="2F6C9089" w:rsidR="00C87549" w:rsidRPr="00B1639D"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a</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8ED0F9" w14:textId="2C296DA5"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Il peso dello strumento deve essere minore di 2 kg</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77CF85DF" w14:textId="7DB924A2"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0ED16902"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7CA8A61C" w14:textId="72F1B367" w:rsidR="00C87549" w:rsidRPr="00B1639D"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b</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79D05" w14:textId="1DBD27B2"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Lo strumento deve consentire una scansione superficiale del campione ed avere la capacità di memorizzare tutti gli spettri e di offrirne la visualizzazione sullo schermo.</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506A0868" w14:textId="42BF4DB8"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20A0FE1E"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BC448EE" w14:textId="3D7C7C3E" w:rsidR="00C87549" w:rsidRPr="00B1639D"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c</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6226F" w14:textId="6CF98731"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Il dispositivo deve identificare una sostanza o una miscela di sostanze presenti all’interno di un involucro trasparente o semitrasparente: plastica e/o vetro</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55EDD8BF" w14:textId="401550DA"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2D184885"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B27F394" w14:textId="6BB719E2"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d</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1797F" w14:textId="144CA983"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Il dispositivo deve avere un sistema di mitigazione della fluorescenza ormai solido e testato secondo gli ultimi ritrovati scientifici</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77DB249B" w14:textId="0CCBA034"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03AC1F56"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68CBD50C" w14:textId="6A68D841"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e</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2D3AF" w14:textId="3AED6501"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Deve essere garantito un funzionamento per almeno 2 ore mediante batteria ricaricabile. Devono inoltre essere incluse batterie sufficienti per garantire un ulteriore tempo di utilizzo operativo di 8 ore</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756375D3" w14:textId="7ACD98AB"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232B49A7"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4CC030E7" w14:textId="533D17D8"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lastRenderedPageBreak/>
              <w:t>f</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AC722" w14:textId="4845B3D9"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Lo strumento deve fornire possibilità di connessione WiFi e USB.</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FD7C19B" w14:textId="71F496EC"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7690D261"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0002B126" w14:textId="3339BC4A"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lang w:val="en-US"/>
              </w:rPr>
            </w:pPr>
            <w:r>
              <w:rPr>
                <w:rStyle w:val="normaltextrun"/>
                <w:rFonts w:ascii="Garamond" w:hAnsi="Garamond" w:cs="Segoe UI"/>
                <w:color w:val="000000"/>
                <w:lang w:val="en-US"/>
              </w:rPr>
              <w:t>g</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54630" w14:textId="2E61664D"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Certificazione MIL-STD 810H (o equivalente) attestante che il dispositivo resiste a umidità e ghiaccio, cadute da almeno 1,2 metri, urti, vibrazioni e shock, altitudine (bassa pressione), alte temperature (45°C), basse temperature (-10°C), shock termici, ruggine, muffe e ambiente salmastro, acqua e pioggia, polveri e sabbia</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53753A6" w14:textId="4F4EC203"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3AD2AF1B"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9F0016F" w14:textId="48F93980"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h</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3D398" w14:textId="4AAE250A"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Per ciascuna sostanza identificata devono essere visualizzate ulteriori informazioni, quali: numero CAS e indicazione di pericolo</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1AAEB140" w14:textId="1B75C4AF"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39947EAD"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40A06904" w14:textId="1C1FBC71"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lang w:val="en-US"/>
              </w:rPr>
            </w:pPr>
            <w:r>
              <w:rPr>
                <w:rStyle w:val="normaltextrun"/>
                <w:rFonts w:ascii="Garamond" w:hAnsi="Garamond" w:cs="Segoe UI"/>
                <w:color w:val="000000"/>
                <w:lang w:val="en-US"/>
              </w:rPr>
              <w:t>i</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463E5" w14:textId="513AA454"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Gli spettri devono essere estraibili anche nei formati .txt, .csv. e .jcamp</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E23417F" w14:textId="10072E04"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13633154"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72EE4B1C" w14:textId="2CC9DE72"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j</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C8F03" w14:textId="296F457F"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La libreria standard inclusa nello strumento deve contenere le seguenti tipologie di sostanze: stupefacenti, precursori degli stupefacenti, sostanze da taglio, nuove sostanze psicoattive (NPS), esplosivi e relativi precursori, medicinali, steroidi anabolizzanti</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C23C5AC" w14:textId="7E7D0B05"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7907F875"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1CA028AA" w14:textId="1999E80C"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k</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80ED3" w14:textId="0471B784"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Tali sostanze devono poter essere identificate anche se diluite in liquidi, solidi e semisolidi</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10F0A39" w14:textId="1E1CA82B"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6072A58E"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1513753" w14:textId="4067C477" w:rsidR="00C87549" w:rsidRPr="004E5619" w:rsidRDefault="00C87549" w:rsidP="00827131">
            <w:pPr>
              <w:pStyle w:val="paragraph"/>
              <w:spacing w:before="0" w:beforeAutospacing="0" w:after="0" w:afterAutospacing="0"/>
              <w:jc w:val="center"/>
              <w:textAlignment w:val="baseline"/>
              <w:rPr>
                <w:rStyle w:val="normaltextrun"/>
                <w:rFonts w:ascii="Garamond" w:hAnsi="Garamond" w:cs="Segoe UI"/>
                <w:color w:val="000000"/>
                <w:lang w:val="en-US"/>
              </w:rPr>
            </w:pPr>
            <w:r w:rsidRPr="004E5619">
              <w:rPr>
                <w:rStyle w:val="normaltextrun"/>
                <w:rFonts w:ascii="Garamond" w:hAnsi="Garamond" w:cs="Segoe UI"/>
                <w:color w:val="000000"/>
                <w:lang w:val="en-US"/>
              </w:rPr>
              <w:t>l</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392D8" w14:textId="2E8EB853"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Deve essere fornito almeno un aggiornamento annuale della libreria per 5 (cinque) anni</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01D195F6" w14:textId="4C6C3C15"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422E4C75"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9644A61" w14:textId="275BF5BA" w:rsidR="00C87549" w:rsidRPr="004E5619" w:rsidRDefault="00C87549" w:rsidP="00827131">
            <w:pPr>
              <w:pStyle w:val="paragraph"/>
              <w:spacing w:before="0" w:beforeAutospacing="0" w:after="0" w:afterAutospacing="0"/>
              <w:jc w:val="center"/>
              <w:textAlignment w:val="baseline"/>
              <w:rPr>
                <w:rStyle w:val="normaltextrun"/>
                <w:rFonts w:ascii="Garamond" w:hAnsi="Garamond" w:cs="Segoe UI"/>
                <w:color w:val="000000"/>
                <w:lang w:val="en-US"/>
              </w:rPr>
            </w:pPr>
            <w:r w:rsidRPr="004E5619">
              <w:rPr>
                <w:rStyle w:val="normaltextrun"/>
                <w:rFonts w:ascii="Garamond" w:hAnsi="Garamond" w:cs="Segoe UI"/>
                <w:color w:val="000000"/>
                <w:lang w:val="en-US"/>
              </w:rPr>
              <w:t>m</w:t>
            </w:r>
          </w:p>
        </w:tc>
        <w:tc>
          <w:tcPr>
            <w:tcW w:w="5612" w:type="dxa"/>
            <w:tcBorders>
              <w:top w:val="single" w:sz="6" w:space="0" w:color="auto"/>
              <w:left w:val="single" w:sz="6" w:space="0" w:color="auto"/>
              <w:bottom w:val="single" w:sz="6" w:space="0" w:color="auto"/>
              <w:right w:val="single" w:sz="6" w:space="0" w:color="auto"/>
            </w:tcBorders>
            <w:shd w:val="clear" w:color="auto" w:fill="auto"/>
          </w:tcPr>
          <w:p w14:paraId="57863C03" w14:textId="0DEE9805" w:rsidR="00C87549" w:rsidRPr="00827131" w:rsidRDefault="00C87549" w:rsidP="00827131">
            <w:pPr>
              <w:pStyle w:val="paragraph"/>
              <w:spacing w:before="0" w:beforeAutospacing="0" w:after="0" w:afterAutospacing="0"/>
              <w:ind w:left="142" w:right="224"/>
              <w:jc w:val="both"/>
              <w:textAlignment w:val="baseline"/>
              <w:rPr>
                <w:rStyle w:val="normaltextrun"/>
                <w:rFonts w:ascii="Garamond" w:hAnsi="Garamond" w:cs="Segoe UI"/>
                <w:color w:val="000000"/>
              </w:rPr>
            </w:pPr>
            <w:r w:rsidRPr="00827131">
              <w:rPr>
                <w:rStyle w:val="normaltextrun"/>
                <w:rFonts w:ascii="Garamond" w:hAnsi="Garamond" w:cs="Segoe UI"/>
                <w:color w:val="000000"/>
              </w:rPr>
              <w:t>Deve essere possibile aggiornare la libreria e/o creare nuove librerie utenti direttamente con gli spettri ottenuti con lo strumento</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7DE480CE" w14:textId="77777777" w:rsidR="00C87549" w:rsidRDefault="00C87549" w:rsidP="004E5619">
            <w:pPr>
              <w:pStyle w:val="paragraph"/>
              <w:spacing w:before="0" w:beforeAutospacing="0" w:after="0" w:afterAutospacing="0"/>
              <w:jc w:val="center"/>
              <w:textAlignment w:val="baseline"/>
              <w:rPr>
                <w:rStyle w:val="eop"/>
                <w:rFonts w:ascii="Garamond" w:hAnsi="Garamond" w:cs="Segoe UI"/>
                <w:color w:val="000000"/>
              </w:rPr>
            </w:pPr>
          </w:p>
        </w:tc>
      </w:tr>
      <w:tr w:rsidR="00C87549" w14:paraId="798D7C74"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36714FD6" w14:textId="154ABB2E" w:rsidR="00C87549" w:rsidRPr="004E5619" w:rsidRDefault="00C87549" w:rsidP="00827131">
            <w:pPr>
              <w:pStyle w:val="paragraph"/>
              <w:spacing w:before="0" w:beforeAutospacing="0" w:after="0" w:afterAutospacing="0"/>
              <w:jc w:val="center"/>
              <w:textAlignment w:val="baseline"/>
              <w:rPr>
                <w:rStyle w:val="normaltextrun"/>
                <w:rFonts w:ascii="Garamond" w:hAnsi="Garamond" w:cs="Segoe UI"/>
                <w:color w:val="000000"/>
                <w:lang w:val="en-US"/>
              </w:rPr>
            </w:pPr>
            <w:r w:rsidRPr="004E5619">
              <w:rPr>
                <w:rStyle w:val="normaltextrun"/>
                <w:rFonts w:ascii="Garamond" w:hAnsi="Garamond" w:cs="Segoe UI"/>
                <w:color w:val="000000"/>
                <w:lang w:val="en-US"/>
              </w:rPr>
              <w:t>n</w:t>
            </w:r>
          </w:p>
        </w:tc>
        <w:tc>
          <w:tcPr>
            <w:tcW w:w="5612" w:type="dxa"/>
            <w:tcBorders>
              <w:top w:val="single" w:sz="6" w:space="0" w:color="auto"/>
              <w:left w:val="single" w:sz="6" w:space="0" w:color="auto"/>
              <w:bottom w:val="single" w:sz="6" w:space="0" w:color="auto"/>
              <w:right w:val="single" w:sz="6" w:space="0" w:color="auto"/>
            </w:tcBorders>
            <w:shd w:val="clear" w:color="auto" w:fill="auto"/>
          </w:tcPr>
          <w:p w14:paraId="34108CD3" w14:textId="6EFB9280" w:rsidR="00C87549" w:rsidRPr="00827131" w:rsidRDefault="00C87549" w:rsidP="00827131">
            <w:pPr>
              <w:pStyle w:val="paragraph"/>
              <w:spacing w:before="0" w:beforeAutospacing="0" w:after="0" w:afterAutospacing="0"/>
              <w:ind w:left="142" w:right="224"/>
              <w:jc w:val="both"/>
              <w:textAlignment w:val="baseline"/>
              <w:rPr>
                <w:rStyle w:val="normaltextrun"/>
                <w:rFonts w:ascii="Garamond" w:hAnsi="Garamond" w:cs="Segoe UI"/>
                <w:color w:val="000000"/>
              </w:rPr>
            </w:pPr>
            <w:r w:rsidRPr="00827131">
              <w:rPr>
                <w:rStyle w:val="normaltextrun"/>
                <w:rFonts w:ascii="Garamond" w:hAnsi="Garamond" w:cs="Segoe UI"/>
                <w:color w:val="000000"/>
              </w:rPr>
              <w:t>Gli spettri relative alle nuove sostanze aggiunte alla libreria devono essere esportabili e quindi utilizzabili su altri strumenti dello stesso tipo</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1EF008C7" w14:textId="77777777" w:rsidR="00C87549" w:rsidRDefault="00C87549" w:rsidP="004E5619">
            <w:pPr>
              <w:pStyle w:val="paragraph"/>
              <w:spacing w:before="0" w:beforeAutospacing="0" w:after="0" w:afterAutospacing="0"/>
              <w:jc w:val="center"/>
              <w:textAlignment w:val="baseline"/>
              <w:rPr>
                <w:rStyle w:val="eop"/>
                <w:rFonts w:ascii="Garamond" w:hAnsi="Garamond" w:cs="Segoe UI"/>
                <w:color w:val="000000"/>
              </w:rPr>
            </w:pPr>
          </w:p>
        </w:tc>
      </w:tr>
      <w:tr w:rsidR="00C87549" w14:paraId="7814AC68"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1644A247" w14:textId="5C30B80E"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o</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9E536C" w14:textId="3B12697A" w:rsidR="00C87549" w:rsidRPr="00827131" w:rsidRDefault="00C87549" w:rsidP="00827131">
            <w:pPr>
              <w:pStyle w:val="paragraph"/>
              <w:spacing w:before="0" w:beforeAutospacing="0" w:after="0" w:afterAutospacing="0"/>
              <w:ind w:left="142" w:right="224"/>
              <w:jc w:val="both"/>
              <w:textAlignment w:val="baseline"/>
              <w:rPr>
                <w:rFonts w:ascii="Segoe UI" w:hAnsi="Segoe UI" w:cs="Segoe UI"/>
                <w:sz w:val="18"/>
                <w:szCs w:val="18"/>
              </w:rPr>
            </w:pPr>
            <w:r w:rsidRPr="00827131">
              <w:rPr>
                <w:rStyle w:val="normaltextrun"/>
                <w:rFonts w:ascii="Garamond" w:hAnsi="Garamond" w:cs="Segoe UI"/>
                <w:color w:val="000000"/>
              </w:rPr>
              <w:t>Gli strumenti devono essere forniti completi di un astuccio che ne consenta il trasporto, occhiali di protezione laser se necessari, carica batterie provvisto di un adattatore elettrico</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52894B25" w14:textId="6F49CFE3" w:rsidR="00C87549" w:rsidRDefault="00C87549" w:rsidP="00B1639D">
            <w:pPr>
              <w:pStyle w:val="paragraph"/>
              <w:spacing w:before="0" w:beforeAutospacing="0" w:after="0" w:afterAutospacing="0"/>
              <w:jc w:val="center"/>
              <w:textAlignment w:val="baseline"/>
              <w:rPr>
                <w:rFonts w:ascii="Segoe UI" w:hAnsi="Segoe UI" w:cs="Segoe UI"/>
                <w:sz w:val="18"/>
                <w:szCs w:val="18"/>
              </w:rPr>
            </w:pPr>
          </w:p>
        </w:tc>
      </w:tr>
      <w:tr w:rsidR="00C87549" w14:paraId="08E68BFA"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2F27DF88" w14:textId="4B72704C"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p</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tcPr>
          <w:p w14:paraId="27B72705" w14:textId="3C9B6D5B" w:rsidR="00C87549" w:rsidRPr="00827131" w:rsidRDefault="00C87549" w:rsidP="00827131">
            <w:pPr>
              <w:pStyle w:val="paragraph"/>
              <w:spacing w:before="0" w:beforeAutospacing="0" w:after="0" w:afterAutospacing="0"/>
              <w:ind w:left="142" w:right="224"/>
              <w:jc w:val="both"/>
              <w:textAlignment w:val="baseline"/>
              <w:rPr>
                <w:rStyle w:val="normaltextrun"/>
                <w:rFonts w:ascii="Garamond" w:hAnsi="Garamond" w:cs="Segoe UI"/>
                <w:color w:val="000000"/>
              </w:rPr>
            </w:pPr>
            <w:r w:rsidRPr="00827131">
              <w:rPr>
                <w:rStyle w:val="normaltextrun"/>
                <w:rFonts w:ascii="Garamond" w:hAnsi="Garamond" w:cs="Segoe UI"/>
                <w:color w:val="000000"/>
              </w:rPr>
              <w:t>Gli strumenti devono essere assistiti da un software multitasking di ultima generazione. Il software, in lingua inglese o italiana, deve gestire completamente lo strumento ed effettuare l’acquisizione e l’elaborazione dei dati. Devono essere garantiti gli aggiornamenti del software per i successivi tre anni dalla data di consegna</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7065B53B" w14:textId="77777777" w:rsidR="00C87549" w:rsidRDefault="00C87549" w:rsidP="00B1639D">
            <w:pPr>
              <w:pStyle w:val="paragraph"/>
              <w:spacing w:before="0" w:beforeAutospacing="0" w:after="0" w:afterAutospacing="0"/>
              <w:jc w:val="center"/>
              <w:textAlignment w:val="baseline"/>
              <w:rPr>
                <w:rStyle w:val="eop"/>
                <w:rFonts w:ascii="Garamond" w:hAnsi="Garamond" w:cs="Segoe UI"/>
                <w:color w:val="000000"/>
              </w:rPr>
            </w:pPr>
          </w:p>
        </w:tc>
      </w:tr>
      <w:tr w:rsidR="00C87549" w14:paraId="54F82E00"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5D4768E6" w14:textId="0CE1AEB0"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2B</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tcPr>
          <w:p w14:paraId="17903545" w14:textId="53E0C4F7" w:rsidR="00C87549" w:rsidRPr="00827131" w:rsidRDefault="00C87549" w:rsidP="00827131">
            <w:pPr>
              <w:pStyle w:val="paragraph"/>
              <w:spacing w:before="0" w:beforeAutospacing="0" w:after="0" w:afterAutospacing="0"/>
              <w:ind w:left="142" w:right="224"/>
              <w:jc w:val="both"/>
              <w:textAlignment w:val="baseline"/>
              <w:rPr>
                <w:rStyle w:val="normaltextrun"/>
                <w:rFonts w:ascii="Garamond" w:hAnsi="Garamond" w:cs="Segoe UI"/>
                <w:color w:val="000000"/>
              </w:rPr>
            </w:pPr>
            <w:r w:rsidRPr="00827131">
              <w:rPr>
                <w:rStyle w:val="normaltextrun"/>
                <w:rFonts w:ascii="Garamond" w:hAnsi="Garamond" w:cs="Segoe UI"/>
                <w:color w:val="000000"/>
              </w:rPr>
              <w:t>Garanzia minimo di 24 (ventiquattro) mesi su tutta la componentistica degli strumenti</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6264ED80" w14:textId="77777777" w:rsidR="00C87549" w:rsidRDefault="00C87549" w:rsidP="00B1639D">
            <w:pPr>
              <w:pStyle w:val="paragraph"/>
              <w:spacing w:before="0" w:beforeAutospacing="0" w:after="0" w:afterAutospacing="0"/>
              <w:jc w:val="center"/>
              <w:textAlignment w:val="baseline"/>
              <w:rPr>
                <w:rStyle w:val="eop"/>
                <w:rFonts w:ascii="Garamond" w:hAnsi="Garamond" w:cs="Segoe UI"/>
                <w:color w:val="000000"/>
              </w:rPr>
            </w:pPr>
          </w:p>
        </w:tc>
      </w:tr>
      <w:tr w:rsidR="00C87549" w14:paraId="28019A75" w14:textId="77777777" w:rsidTr="00115339">
        <w:trPr>
          <w:trHeight w:val="15"/>
          <w:jc w:val="center"/>
        </w:trPr>
        <w:tc>
          <w:tcPr>
            <w:tcW w:w="843" w:type="dxa"/>
            <w:tcBorders>
              <w:top w:val="single" w:sz="6" w:space="0" w:color="auto"/>
              <w:left w:val="single" w:sz="6" w:space="0" w:color="auto"/>
              <w:bottom w:val="single" w:sz="6" w:space="0" w:color="auto"/>
              <w:right w:val="single" w:sz="6" w:space="0" w:color="auto"/>
            </w:tcBorders>
            <w:vAlign w:val="center"/>
          </w:tcPr>
          <w:p w14:paraId="45DC11BB" w14:textId="2F5F724B" w:rsidR="00C87549" w:rsidRDefault="00C87549" w:rsidP="00827131">
            <w:pPr>
              <w:pStyle w:val="paragraph"/>
              <w:spacing w:before="0" w:beforeAutospacing="0" w:after="0" w:afterAutospacing="0"/>
              <w:jc w:val="center"/>
              <w:textAlignment w:val="baseline"/>
              <w:rPr>
                <w:rStyle w:val="normaltextrun"/>
                <w:rFonts w:ascii="Garamond" w:hAnsi="Garamond" w:cs="Segoe UI"/>
                <w:color w:val="000000"/>
              </w:rPr>
            </w:pPr>
            <w:r>
              <w:rPr>
                <w:rStyle w:val="normaltextrun"/>
                <w:rFonts w:ascii="Garamond" w:hAnsi="Garamond" w:cs="Segoe UI"/>
                <w:color w:val="000000"/>
              </w:rPr>
              <w:t>2C</w:t>
            </w:r>
          </w:p>
        </w:tc>
        <w:tc>
          <w:tcPr>
            <w:tcW w:w="5612" w:type="dxa"/>
            <w:tcBorders>
              <w:top w:val="single" w:sz="6" w:space="0" w:color="auto"/>
              <w:left w:val="single" w:sz="6" w:space="0" w:color="auto"/>
              <w:bottom w:val="single" w:sz="6" w:space="0" w:color="auto"/>
              <w:right w:val="single" w:sz="6" w:space="0" w:color="auto"/>
            </w:tcBorders>
            <w:shd w:val="clear" w:color="auto" w:fill="auto"/>
            <w:vAlign w:val="center"/>
          </w:tcPr>
          <w:p w14:paraId="26A10C66" w14:textId="4941CB8C" w:rsidR="00C87549" w:rsidRPr="00827131" w:rsidRDefault="00C87549" w:rsidP="00827131">
            <w:pPr>
              <w:pStyle w:val="paragraph"/>
              <w:spacing w:before="0" w:beforeAutospacing="0" w:after="0" w:afterAutospacing="0"/>
              <w:ind w:left="142" w:right="224"/>
              <w:jc w:val="both"/>
              <w:textAlignment w:val="baseline"/>
              <w:rPr>
                <w:rStyle w:val="normaltextrun"/>
                <w:rFonts w:ascii="Garamond" w:hAnsi="Garamond" w:cs="Segoe UI"/>
                <w:color w:val="000000"/>
              </w:rPr>
            </w:pPr>
            <w:r w:rsidRPr="00827131">
              <w:rPr>
                <w:rStyle w:val="normaltextrun"/>
                <w:rFonts w:ascii="Garamond" w:hAnsi="Garamond" w:cs="Segoe UI"/>
                <w:color w:val="000000"/>
              </w:rPr>
              <w:t>Training post installazione sulla gestione dello strumento rivolto al personale tecnico, della durata di almeno 1 (uno) giorno, in ciascuna sede di destinazione</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4F0FB0E1" w14:textId="77777777" w:rsidR="00C87549" w:rsidRDefault="00C87549" w:rsidP="00B1639D">
            <w:pPr>
              <w:pStyle w:val="paragraph"/>
              <w:spacing w:before="0" w:beforeAutospacing="0" w:after="0" w:afterAutospacing="0"/>
              <w:jc w:val="center"/>
              <w:textAlignment w:val="baseline"/>
              <w:rPr>
                <w:rStyle w:val="eop"/>
                <w:rFonts w:ascii="Garamond" w:hAnsi="Garamond" w:cs="Segoe UI"/>
                <w:color w:val="000000"/>
              </w:rPr>
            </w:pPr>
          </w:p>
        </w:tc>
      </w:tr>
    </w:tbl>
    <w:p w14:paraId="10CA88BE" w14:textId="77777777" w:rsidR="00B1639D" w:rsidRDefault="00B1639D" w:rsidP="00311FCC">
      <w:pPr>
        <w:jc w:val="both"/>
        <w:rPr>
          <w:rFonts w:ascii="Garamond" w:hAnsi="Garamond"/>
          <w:i/>
        </w:rPr>
      </w:pPr>
    </w:p>
    <w:p w14:paraId="19CF6EB1" w14:textId="77777777" w:rsidR="00C87549" w:rsidRDefault="00C87549" w:rsidP="00311FCC">
      <w:pPr>
        <w:jc w:val="both"/>
        <w:rPr>
          <w:rFonts w:ascii="Garamond" w:hAnsi="Garamond"/>
          <w:i/>
        </w:rPr>
      </w:pPr>
    </w:p>
    <w:p w14:paraId="45BFCDC8" w14:textId="41525638" w:rsidR="00CC383C" w:rsidRDefault="00CC383C">
      <w:pPr>
        <w:spacing w:after="200" w:line="276" w:lineRule="auto"/>
        <w:rPr>
          <w:rFonts w:ascii="Garamond" w:hAnsi="Garamond"/>
          <w:i/>
        </w:rPr>
      </w:pPr>
      <w:r>
        <w:rPr>
          <w:rFonts w:ascii="Garamond" w:hAnsi="Garamond"/>
          <w:i/>
        </w:rPr>
        <w:br w:type="page"/>
      </w:r>
    </w:p>
    <w:p w14:paraId="6A761D0B" w14:textId="77777777" w:rsidR="00311FCC" w:rsidRDefault="00311FCC" w:rsidP="00311FCC">
      <w:pPr>
        <w:jc w:val="both"/>
        <w:rPr>
          <w:rFonts w:ascii="Garamond" w:hAnsi="Garamond"/>
          <w:i/>
        </w:rPr>
      </w:pPr>
      <w:r w:rsidRPr="00311FCC">
        <w:rPr>
          <w:rFonts w:ascii="Garamond" w:hAnsi="Garamond"/>
          <w:i/>
        </w:rPr>
        <w:lastRenderedPageBreak/>
        <w:t>In questo paragrafo vengono inserite, separate e riconoscibili, le caratteristiche migliorative specificate nel capitolato con indicazione della relativa riga nella tabella di cui al par. 3 nel capitolato.</w:t>
      </w:r>
    </w:p>
    <w:p w14:paraId="1BC433ED" w14:textId="77777777" w:rsidR="00CC383C" w:rsidRDefault="00CC383C" w:rsidP="00311FCC">
      <w:pPr>
        <w:jc w:val="both"/>
        <w:rPr>
          <w:rFonts w:ascii="Garamond" w:hAnsi="Garamond"/>
          <w:i/>
        </w:rPr>
      </w:pPr>
    </w:p>
    <w:tbl>
      <w:tblPr>
        <w:tblStyle w:val="Grigliatabella"/>
        <w:tblW w:w="0" w:type="auto"/>
        <w:jc w:val="center"/>
        <w:tblLook w:val="04A0" w:firstRow="1" w:lastRow="0" w:firstColumn="1" w:lastColumn="0" w:noHBand="0" w:noVBand="1"/>
      </w:tblPr>
      <w:tblGrid>
        <w:gridCol w:w="338"/>
        <w:gridCol w:w="5064"/>
        <w:gridCol w:w="1061"/>
        <w:gridCol w:w="1383"/>
        <w:gridCol w:w="1242"/>
      </w:tblGrid>
      <w:tr w:rsidR="00F74A91" w14:paraId="4BFD21CD" w14:textId="77777777" w:rsidTr="00AD76FC">
        <w:trPr>
          <w:jc w:val="center"/>
        </w:trPr>
        <w:tc>
          <w:tcPr>
            <w:tcW w:w="0" w:type="auto"/>
            <w:vAlign w:val="center"/>
          </w:tcPr>
          <w:p w14:paraId="235DC169" w14:textId="77777777" w:rsidR="00F74A91" w:rsidRDefault="00F74A91" w:rsidP="000F1EDD">
            <w:pPr>
              <w:pStyle w:val="Default"/>
              <w:jc w:val="center"/>
              <w:rPr>
                <w:rFonts w:ascii="Garamond" w:hAnsi="Garamond"/>
                <w:sz w:val="26"/>
                <w:szCs w:val="26"/>
              </w:rPr>
            </w:pPr>
          </w:p>
        </w:tc>
        <w:tc>
          <w:tcPr>
            <w:tcW w:w="6125" w:type="dxa"/>
            <w:gridSpan w:val="2"/>
            <w:vAlign w:val="center"/>
          </w:tcPr>
          <w:p w14:paraId="5ED1AFC3" w14:textId="77777777" w:rsidR="00F74A91" w:rsidRDefault="00F74A91" w:rsidP="000F1EDD">
            <w:pPr>
              <w:pStyle w:val="Default"/>
              <w:jc w:val="center"/>
              <w:rPr>
                <w:rFonts w:ascii="Garamond" w:hAnsi="Garamond"/>
                <w:sz w:val="26"/>
                <w:szCs w:val="26"/>
              </w:rPr>
            </w:pPr>
            <w:r>
              <w:rPr>
                <w:rFonts w:ascii="Garamond" w:hAnsi="Garamond"/>
                <w:sz w:val="26"/>
                <w:szCs w:val="26"/>
              </w:rPr>
              <w:t>Caratteristiche tecniche</w:t>
            </w:r>
          </w:p>
        </w:tc>
        <w:tc>
          <w:tcPr>
            <w:tcW w:w="1383" w:type="dxa"/>
            <w:vAlign w:val="center"/>
          </w:tcPr>
          <w:p w14:paraId="2D50A4C8" w14:textId="77777777" w:rsidR="00F74A91" w:rsidRDefault="00F74A91" w:rsidP="000F1EDD">
            <w:pPr>
              <w:pStyle w:val="Default"/>
              <w:jc w:val="center"/>
              <w:rPr>
                <w:rFonts w:ascii="Garamond" w:hAnsi="Garamond"/>
                <w:sz w:val="26"/>
                <w:szCs w:val="26"/>
              </w:rPr>
            </w:pPr>
            <w:r>
              <w:rPr>
                <w:rFonts w:ascii="Garamond" w:hAnsi="Garamond"/>
                <w:sz w:val="26"/>
                <w:szCs w:val="26"/>
              </w:rPr>
              <w:t>MAX punteggio</w:t>
            </w:r>
          </w:p>
        </w:tc>
        <w:tc>
          <w:tcPr>
            <w:tcW w:w="1242" w:type="dxa"/>
            <w:vAlign w:val="center"/>
          </w:tcPr>
          <w:p w14:paraId="09CE5770" w14:textId="77777777" w:rsidR="00F74A91" w:rsidRDefault="00F74A91" w:rsidP="000F1EDD">
            <w:pPr>
              <w:pStyle w:val="Default"/>
              <w:jc w:val="center"/>
              <w:rPr>
                <w:rFonts w:ascii="Garamond" w:hAnsi="Garamond"/>
                <w:sz w:val="26"/>
                <w:szCs w:val="26"/>
              </w:rPr>
            </w:pPr>
            <w:r>
              <w:rPr>
                <w:rFonts w:ascii="Garamond" w:hAnsi="Garamond"/>
                <w:sz w:val="26"/>
                <w:szCs w:val="26"/>
              </w:rPr>
              <w:t>Punteggio</w:t>
            </w:r>
          </w:p>
        </w:tc>
      </w:tr>
      <w:tr w:rsidR="00F74A91" w14:paraId="24F25BAE" w14:textId="77777777" w:rsidTr="00AD76FC">
        <w:trPr>
          <w:jc w:val="center"/>
        </w:trPr>
        <w:tc>
          <w:tcPr>
            <w:tcW w:w="0" w:type="auto"/>
            <w:vMerge w:val="restart"/>
            <w:vAlign w:val="center"/>
          </w:tcPr>
          <w:p w14:paraId="4906A591"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1</w:t>
            </w:r>
          </w:p>
        </w:tc>
        <w:tc>
          <w:tcPr>
            <w:tcW w:w="6125" w:type="dxa"/>
            <w:gridSpan w:val="2"/>
          </w:tcPr>
          <w:p w14:paraId="1F0A7B54" w14:textId="77777777" w:rsidR="00F74A91" w:rsidRPr="00165C77" w:rsidRDefault="00F74A91" w:rsidP="000F1EDD">
            <w:pPr>
              <w:pStyle w:val="Default"/>
              <w:rPr>
                <w:rFonts w:ascii="Garamond" w:hAnsi="Garamond"/>
                <w:sz w:val="26"/>
                <w:szCs w:val="26"/>
              </w:rPr>
            </w:pPr>
            <w:r w:rsidRPr="00E22932">
              <w:rPr>
                <w:rFonts w:ascii="Garamond" w:hAnsi="Garamond"/>
                <w:sz w:val="26"/>
                <w:szCs w:val="26"/>
              </w:rPr>
              <w:t>Peso dello strumento</w:t>
            </w:r>
            <w:r>
              <w:rPr>
                <w:rFonts w:ascii="Garamond" w:hAnsi="Garamond"/>
                <w:sz w:val="26"/>
                <w:szCs w:val="26"/>
              </w:rPr>
              <w:t xml:space="preserve"> maggiore </w:t>
            </w:r>
            <w:r w:rsidRPr="00E22932">
              <w:rPr>
                <w:rFonts w:ascii="Garamond" w:hAnsi="Garamond"/>
                <w:sz w:val="26"/>
                <w:szCs w:val="26"/>
              </w:rPr>
              <w:t>di 1,8 kg</w:t>
            </w:r>
          </w:p>
        </w:tc>
        <w:tc>
          <w:tcPr>
            <w:tcW w:w="1383" w:type="dxa"/>
            <w:vMerge w:val="restart"/>
            <w:vAlign w:val="center"/>
          </w:tcPr>
          <w:p w14:paraId="7029FC36"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6</w:t>
            </w:r>
          </w:p>
        </w:tc>
        <w:tc>
          <w:tcPr>
            <w:tcW w:w="1242" w:type="dxa"/>
            <w:vAlign w:val="center"/>
          </w:tcPr>
          <w:p w14:paraId="15BD9463" w14:textId="66448506" w:rsidR="00F74A91" w:rsidRDefault="00F74A91" w:rsidP="000F1EDD">
            <w:pPr>
              <w:pStyle w:val="Default"/>
              <w:jc w:val="center"/>
              <w:rPr>
                <w:rFonts w:ascii="Garamond" w:hAnsi="Garamond"/>
                <w:sz w:val="26"/>
                <w:szCs w:val="26"/>
              </w:rPr>
            </w:pPr>
            <w:r>
              <w:rPr>
                <w:rFonts w:ascii="Garamond" w:hAnsi="Garamond"/>
                <w:sz w:val="26"/>
                <w:szCs w:val="26"/>
              </w:rPr>
              <w:t>0</w:t>
            </w:r>
          </w:p>
        </w:tc>
      </w:tr>
      <w:tr w:rsidR="00F74A91" w14:paraId="13F9871B" w14:textId="77777777" w:rsidTr="00AD76FC">
        <w:trPr>
          <w:jc w:val="center"/>
        </w:trPr>
        <w:tc>
          <w:tcPr>
            <w:tcW w:w="0" w:type="auto"/>
            <w:vMerge/>
            <w:vAlign w:val="center"/>
          </w:tcPr>
          <w:p w14:paraId="00B3E128" w14:textId="77777777" w:rsidR="00F74A91" w:rsidRDefault="00F74A91" w:rsidP="000F1EDD">
            <w:pPr>
              <w:pStyle w:val="Default"/>
              <w:jc w:val="center"/>
              <w:rPr>
                <w:rFonts w:ascii="Garamond" w:hAnsi="Garamond"/>
                <w:sz w:val="26"/>
                <w:szCs w:val="26"/>
              </w:rPr>
            </w:pPr>
          </w:p>
        </w:tc>
        <w:tc>
          <w:tcPr>
            <w:tcW w:w="6125" w:type="dxa"/>
            <w:gridSpan w:val="2"/>
          </w:tcPr>
          <w:p w14:paraId="0FD15ED3" w14:textId="77777777" w:rsidR="00F74A91" w:rsidRPr="00165C77" w:rsidRDefault="00F74A91" w:rsidP="000F1EDD">
            <w:pPr>
              <w:pStyle w:val="Default"/>
              <w:rPr>
                <w:rFonts w:ascii="Garamond" w:hAnsi="Garamond"/>
                <w:sz w:val="26"/>
                <w:szCs w:val="26"/>
              </w:rPr>
            </w:pPr>
            <w:r w:rsidRPr="00165C77">
              <w:rPr>
                <w:rFonts w:ascii="Garamond" w:hAnsi="Garamond"/>
                <w:sz w:val="26"/>
                <w:szCs w:val="26"/>
              </w:rPr>
              <w:t xml:space="preserve">Peso dello strumento: minore </w:t>
            </w:r>
            <w:r>
              <w:rPr>
                <w:rFonts w:ascii="Garamond" w:hAnsi="Garamond"/>
                <w:sz w:val="26"/>
                <w:szCs w:val="26"/>
              </w:rPr>
              <w:t xml:space="preserve">o uguale </w:t>
            </w:r>
            <w:r w:rsidRPr="00165C77">
              <w:rPr>
                <w:rFonts w:ascii="Garamond" w:hAnsi="Garamond"/>
                <w:sz w:val="26"/>
                <w:szCs w:val="26"/>
              </w:rPr>
              <w:t>di 1,8 kg e maggiore di 1,5 kg.</w:t>
            </w:r>
          </w:p>
        </w:tc>
        <w:tc>
          <w:tcPr>
            <w:tcW w:w="1383" w:type="dxa"/>
            <w:vMerge/>
            <w:vAlign w:val="center"/>
          </w:tcPr>
          <w:p w14:paraId="6E2F8D55" w14:textId="77777777" w:rsidR="00F74A91" w:rsidRDefault="00F74A91" w:rsidP="000F1EDD">
            <w:pPr>
              <w:pStyle w:val="Default"/>
              <w:jc w:val="center"/>
              <w:rPr>
                <w:rFonts w:ascii="Garamond" w:hAnsi="Garamond"/>
                <w:sz w:val="26"/>
                <w:szCs w:val="26"/>
              </w:rPr>
            </w:pPr>
          </w:p>
        </w:tc>
        <w:tc>
          <w:tcPr>
            <w:tcW w:w="1242" w:type="dxa"/>
            <w:vAlign w:val="center"/>
          </w:tcPr>
          <w:p w14:paraId="314DE290" w14:textId="6DB036C8" w:rsidR="00F74A91" w:rsidRDefault="00F74A91" w:rsidP="000F1EDD">
            <w:pPr>
              <w:pStyle w:val="Default"/>
              <w:jc w:val="center"/>
              <w:rPr>
                <w:rFonts w:ascii="Garamond" w:hAnsi="Garamond"/>
                <w:sz w:val="26"/>
                <w:szCs w:val="26"/>
              </w:rPr>
            </w:pPr>
            <w:r>
              <w:rPr>
                <w:rFonts w:ascii="Garamond" w:hAnsi="Garamond"/>
                <w:sz w:val="26"/>
                <w:szCs w:val="26"/>
              </w:rPr>
              <w:t xml:space="preserve">3 </w:t>
            </w:r>
          </w:p>
        </w:tc>
      </w:tr>
      <w:tr w:rsidR="00F74A91" w14:paraId="1745FC6C" w14:textId="77777777" w:rsidTr="00AD76FC">
        <w:trPr>
          <w:jc w:val="center"/>
        </w:trPr>
        <w:tc>
          <w:tcPr>
            <w:tcW w:w="0" w:type="auto"/>
            <w:vMerge/>
          </w:tcPr>
          <w:p w14:paraId="66C0D3A6" w14:textId="77777777" w:rsidR="00F74A91" w:rsidRDefault="00F74A91" w:rsidP="000F1EDD">
            <w:pPr>
              <w:pStyle w:val="Default"/>
              <w:jc w:val="center"/>
              <w:rPr>
                <w:rFonts w:ascii="Garamond" w:hAnsi="Garamond"/>
                <w:sz w:val="26"/>
                <w:szCs w:val="26"/>
              </w:rPr>
            </w:pPr>
          </w:p>
        </w:tc>
        <w:tc>
          <w:tcPr>
            <w:tcW w:w="6125" w:type="dxa"/>
            <w:gridSpan w:val="2"/>
          </w:tcPr>
          <w:p w14:paraId="0E847407" w14:textId="77777777" w:rsidR="00F74A91" w:rsidRPr="00165C77" w:rsidRDefault="00F74A91" w:rsidP="000F1EDD">
            <w:pPr>
              <w:pStyle w:val="Default"/>
              <w:rPr>
                <w:rFonts w:ascii="Garamond" w:hAnsi="Garamond"/>
                <w:sz w:val="26"/>
                <w:szCs w:val="26"/>
              </w:rPr>
            </w:pPr>
            <w:r w:rsidRPr="00165C77">
              <w:rPr>
                <w:rFonts w:ascii="Garamond" w:hAnsi="Garamond"/>
                <w:sz w:val="26"/>
                <w:szCs w:val="26"/>
              </w:rPr>
              <w:t>Peso dello strumento: minore o uguale a 1,5 kg.</w:t>
            </w:r>
          </w:p>
        </w:tc>
        <w:tc>
          <w:tcPr>
            <w:tcW w:w="1383" w:type="dxa"/>
            <w:vMerge/>
            <w:vAlign w:val="center"/>
          </w:tcPr>
          <w:p w14:paraId="0A63F987" w14:textId="77777777" w:rsidR="00F74A91" w:rsidRDefault="00F74A91" w:rsidP="000F1EDD">
            <w:pPr>
              <w:pStyle w:val="Default"/>
              <w:jc w:val="center"/>
              <w:rPr>
                <w:rFonts w:ascii="Garamond" w:hAnsi="Garamond"/>
                <w:sz w:val="26"/>
                <w:szCs w:val="26"/>
              </w:rPr>
            </w:pPr>
          </w:p>
        </w:tc>
        <w:tc>
          <w:tcPr>
            <w:tcW w:w="1242" w:type="dxa"/>
            <w:vAlign w:val="center"/>
          </w:tcPr>
          <w:p w14:paraId="3868605F" w14:textId="1C327D4F" w:rsidR="00F74A91" w:rsidRDefault="00F74A91" w:rsidP="000F1EDD">
            <w:pPr>
              <w:pStyle w:val="Default"/>
              <w:jc w:val="center"/>
              <w:rPr>
                <w:rFonts w:ascii="Garamond" w:hAnsi="Garamond"/>
                <w:sz w:val="26"/>
                <w:szCs w:val="26"/>
              </w:rPr>
            </w:pPr>
            <w:r>
              <w:rPr>
                <w:rFonts w:ascii="Garamond" w:hAnsi="Garamond"/>
                <w:sz w:val="26"/>
                <w:szCs w:val="26"/>
              </w:rPr>
              <w:t xml:space="preserve">6 </w:t>
            </w:r>
          </w:p>
        </w:tc>
      </w:tr>
      <w:tr w:rsidR="00F74A91" w14:paraId="5A1F1D87" w14:textId="77777777" w:rsidTr="00AD76FC">
        <w:trPr>
          <w:jc w:val="center"/>
        </w:trPr>
        <w:tc>
          <w:tcPr>
            <w:tcW w:w="0" w:type="auto"/>
            <w:vMerge w:val="restart"/>
            <w:vAlign w:val="center"/>
          </w:tcPr>
          <w:p w14:paraId="72F181E4"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2</w:t>
            </w:r>
          </w:p>
        </w:tc>
        <w:tc>
          <w:tcPr>
            <w:tcW w:w="6125" w:type="dxa"/>
            <w:gridSpan w:val="2"/>
          </w:tcPr>
          <w:p w14:paraId="3610ECAF" w14:textId="77777777" w:rsidR="00F74A91" w:rsidRDefault="00F74A91" w:rsidP="000F1EDD">
            <w:pPr>
              <w:pStyle w:val="Default"/>
              <w:rPr>
                <w:rFonts w:ascii="Garamond" w:hAnsi="Garamond"/>
                <w:sz w:val="26"/>
                <w:szCs w:val="26"/>
              </w:rPr>
            </w:pPr>
            <w:r w:rsidRPr="00E22932">
              <w:rPr>
                <w:rFonts w:ascii="Garamond" w:hAnsi="Garamond"/>
                <w:sz w:val="26"/>
                <w:szCs w:val="26"/>
              </w:rPr>
              <w:t>Funzionamento mediante batteria ricaricabile garantito per meno 3 ore.</w:t>
            </w:r>
          </w:p>
        </w:tc>
        <w:tc>
          <w:tcPr>
            <w:tcW w:w="1383" w:type="dxa"/>
            <w:vMerge w:val="restart"/>
            <w:vAlign w:val="center"/>
          </w:tcPr>
          <w:p w14:paraId="4254BBEF"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6</w:t>
            </w:r>
          </w:p>
        </w:tc>
        <w:tc>
          <w:tcPr>
            <w:tcW w:w="1242" w:type="dxa"/>
            <w:vAlign w:val="center"/>
          </w:tcPr>
          <w:p w14:paraId="47BA88CE" w14:textId="57FE13D8" w:rsidR="00F74A91" w:rsidRDefault="00F74A91" w:rsidP="000F1EDD">
            <w:pPr>
              <w:pStyle w:val="Default"/>
              <w:jc w:val="center"/>
              <w:rPr>
                <w:rFonts w:ascii="Garamond" w:hAnsi="Garamond"/>
                <w:sz w:val="26"/>
                <w:szCs w:val="26"/>
              </w:rPr>
            </w:pPr>
            <w:r w:rsidRPr="00E22932">
              <w:rPr>
                <w:rFonts w:ascii="Garamond" w:hAnsi="Garamond"/>
                <w:sz w:val="26"/>
                <w:szCs w:val="26"/>
              </w:rPr>
              <w:t xml:space="preserve">0 </w:t>
            </w:r>
          </w:p>
        </w:tc>
      </w:tr>
      <w:tr w:rsidR="00F74A91" w14:paraId="5841B0FC" w14:textId="77777777" w:rsidTr="00AD76FC">
        <w:trPr>
          <w:jc w:val="center"/>
        </w:trPr>
        <w:tc>
          <w:tcPr>
            <w:tcW w:w="0" w:type="auto"/>
            <w:vMerge/>
            <w:vAlign w:val="center"/>
          </w:tcPr>
          <w:p w14:paraId="76BCA3F3" w14:textId="77777777" w:rsidR="00F74A91" w:rsidRDefault="00F74A91" w:rsidP="000F1EDD">
            <w:pPr>
              <w:pStyle w:val="Default"/>
              <w:jc w:val="center"/>
              <w:rPr>
                <w:rFonts w:ascii="Garamond" w:hAnsi="Garamond"/>
                <w:sz w:val="26"/>
                <w:szCs w:val="26"/>
              </w:rPr>
            </w:pPr>
          </w:p>
        </w:tc>
        <w:tc>
          <w:tcPr>
            <w:tcW w:w="6125" w:type="dxa"/>
            <w:gridSpan w:val="2"/>
          </w:tcPr>
          <w:p w14:paraId="3DEA8E4C" w14:textId="77777777" w:rsidR="00F74A91" w:rsidRDefault="00F74A91" w:rsidP="000F1EDD">
            <w:pPr>
              <w:pStyle w:val="Default"/>
              <w:rPr>
                <w:rFonts w:ascii="Garamond" w:hAnsi="Garamond"/>
                <w:sz w:val="26"/>
                <w:szCs w:val="26"/>
              </w:rPr>
            </w:pPr>
            <w:r>
              <w:rPr>
                <w:rFonts w:ascii="Garamond" w:hAnsi="Garamond"/>
                <w:sz w:val="26"/>
                <w:szCs w:val="26"/>
              </w:rPr>
              <w:t>Funzio</w:t>
            </w:r>
            <w:r w:rsidRPr="00232346">
              <w:rPr>
                <w:rFonts w:ascii="Garamond" w:hAnsi="Garamond"/>
                <w:sz w:val="26"/>
                <w:szCs w:val="26"/>
              </w:rPr>
              <w:t>namento mediante</w:t>
            </w:r>
            <w:r w:rsidRPr="004C0E6B">
              <w:rPr>
                <w:rFonts w:ascii="Garamond" w:hAnsi="Garamond"/>
                <w:sz w:val="26"/>
                <w:szCs w:val="26"/>
              </w:rPr>
              <w:t xml:space="preserve"> batteria ricaricabile garantito per almeno </w:t>
            </w:r>
            <w:r>
              <w:rPr>
                <w:rFonts w:ascii="Garamond" w:hAnsi="Garamond"/>
                <w:sz w:val="26"/>
                <w:szCs w:val="26"/>
              </w:rPr>
              <w:t>3</w:t>
            </w:r>
            <w:r w:rsidRPr="004C0E6B">
              <w:rPr>
                <w:rFonts w:ascii="Garamond" w:hAnsi="Garamond"/>
                <w:sz w:val="26"/>
                <w:szCs w:val="26"/>
              </w:rPr>
              <w:t xml:space="preserve"> ore</w:t>
            </w:r>
            <w:r>
              <w:rPr>
                <w:rFonts w:ascii="Garamond" w:hAnsi="Garamond"/>
                <w:sz w:val="26"/>
                <w:szCs w:val="26"/>
              </w:rPr>
              <w:t>.</w:t>
            </w:r>
          </w:p>
        </w:tc>
        <w:tc>
          <w:tcPr>
            <w:tcW w:w="1383" w:type="dxa"/>
            <w:vMerge/>
            <w:vAlign w:val="center"/>
          </w:tcPr>
          <w:p w14:paraId="6A61DE89" w14:textId="77777777" w:rsidR="00F74A91" w:rsidRDefault="00F74A91" w:rsidP="000F1EDD">
            <w:pPr>
              <w:pStyle w:val="Default"/>
              <w:jc w:val="center"/>
              <w:rPr>
                <w:rFonts w:ascii="Garamond" w:hAnsi="Garamond"/>
                <w:sz w:val="26"/>
                <w:szCs w:val="26"/>
              </w:rPr>
            </w:pPr>
          </w:p>
        </w:tc>
        <w:tc>
          <w:tcPr>
            <w:tcW w:w="1242" w:type="dxa"/>
            <w:vAlign w:val="center"/>
          </w:tcPr>
          <w:p w14:paraId="47A3214F" w14:textId="494C1EA2" w:rsidR="00F74A91" w:rsidRDefault="00F74A91" w:rsidP="000F1EDD">
            <w:pPr>
              <w:pStyle w:val="Default"/>
              <w:jc w:val="center"/>
              <w:rPr>
                <w:rFonts w:ascii="Garamond" w:hAnsi="Garamond"/>
                <w:sz w:val="26"/>
                <w:szCs w:val="26"/>
              </w:rPr>
            </w:pPr>
            <w:r>
              <w:rPr>
                <w:rFonts w:ascii="Garamond" w:hAnsi="Garamond"/>
                <w:sz w:val="26"/>
                <w:szCs w:val="26"/>
              </w:rPr>
              <w:t xml:space="preserve">3 </w:t>
            </w:r>
          </w:p>
        </w:tc>
      </w:tr>
      <w:tr w:rsidR="00F74A91" w14:paraId="3C0D6580" w14:textId="77777777" w:rsidTr="00AD76FC">
        <w:trPr>
          <w:jc w:val="center"/>
        </w:trPr>
        <w:tc>
          <w:tcPr>
            <w:tcW w:w="0" w:type="auto"/>
            <w:vMerge/>
          </w:tcPr>
          <w:p w14:paraId="6B2F92DA" w14:textId="77777777" w:rsidR="00F74A91" w:rsidRDefault="00F74A91" w:rsidP="000F1EDD">
            <w:pPr>
              <w:pStyle w:val="Default"/>
              <w:jc w:val="center"/>
              <w:rPr>
                <w:rFonts w:ascii="Garamond" w:hAnsi="Garamond"/>
                <w:sz w:val="26"/>
                <w:szCs w:val="26"/>
              </w:rPr>
            </w:pPr>
          </w:p>
        </w:tc>
        <w:tc>
          <w:tcPr>
            <w:tcW w:w="6125" w:type="dxa"/>
            <w:gridSpan w:val="2"/>
          </w:tcPr>
          <w:p w14:paraId="1B21B733" w14:textId="77777777" w:rsidR="00F74A91" w:rsidRDefault="00F74A91" w:rsidP="000F1EDD">
            <w:pPr>
              <w:pStyle w:val="Default"/>
              <w:rPr>
                <w:rFonts w:ascii="Garamond" w:hAnsi="Garamond"/>
                <w:sz w:val="26"/>
                <w:szCs w:val="26"/>
              </w:rPr>
            </w:pPr>
            <w:r>
              <w:rPr>
                <w:rFonts w:ascii="Garamond" w:hAnsi="Garamond"/>
                <w:sz w:val="26"/>
                <w:szCs w:val="26"/>
              </w:rPr>
              <w:t>Funzio</w:t>
            </w:r>
            <w:r w:rsidRPr="00232346">
              <w:rPr>
                <w:rFonts w:ascii="Garamond" w:hAnsi="Garamond"/>
                <w:sz w:val="26"/>
                <w:szCs w:val="26"/>
              </w:rPr>
              <w:t>namento mediante</w:t>
            </w:r>
            <w:r w:rsidRPr="004C0E6B">
              <w:rPr>
                <w:rFonts w:ascii="Garamond" w:hAnsi="Garamond"/>
                <w:sz w:val="26"/>
                <w:szCs w:val="26"/>
              </w:rPr>
              <w:t xml:space="preserve"> batteria ricaricabile garantito per almeno </w:t>
            </w:r>
            <w:r>
              <w:rPr>
                <w:rFonts w:ascii="Garamond" w:hAnsi="Garamond"/>
                <w:sz w:val="26"/>
                <w:szCs w:val="26"/>
              </w:rPr>
              <w:t>6</w:t>
            </w:r>
            <w:r w:rsidRPr="004C0E6B">
              <w:rPr>
                <w:rFonts w:ascii="Garamond" w:hAnsi="Garamond"/>
                <w:sz w:val="26"/>
                <w:szCs w:val="26"/>
              </w:rPr>
              <w:t xml:space="preserve"> ore</w:t>
            </w:r>
            <w:r>
              <w:rPr>
                <w:rFonts w:ascii="Garamond" w:hAnsi="Garamond"/>
                <w:sz w:val="26"/>
                <w:szCs w:val="26"/>
              </w:rPr>
              <w:t>.</w:t>
            </w:r>
          </w:p>
        </w:tc>
        <w:tc>
          <w:tcPr>
            <w:tcW w:w="1383" w:type="dxa"/>
            <w:vMerge/>
            <w:vAlign w:val="center"/>
          </w:tcPr>
          <w:p w14:paraId="777DD8B2" w14:textId="77777777" w:rsidR="00F74A91" w:rsidRDefault="00F74A91" w:rsidP="000F1EDD">
            <w:pPr>
              <w:pStyle w:val="Default"/>
              <w:jc w:val="center"/>
              <w:rPr>
                <w:rFonts w:ascii="Garamond" w:hAnsi="Garamond"/>
                <w:sz w:val="26"/>
                <w:szCs w:val="26"/>
              </w:rPr>
            </w:pPr>
          </w:p>
        </w:tc>
        <w:tc>
          <w:tcPr>
            <w:tcW w:w="1242" w:type="dxa"/>
            <w:vAlign w:val="center"/>
          </w:tcPr>
          <w:p w14:paraId="31EF1535" w14:textId="08400C8A" w:rsidR="00F74A91" w:rsidRDefault="00F74A91" w:rsidP="000F1EDD">
            <w:pPr>
              <w:pStyle w:val="Default"/>
              <w:jc w:val="center"/>
              <w:rPr>
                <w:rFonts w:ascii="Garamond" w:hAnsi="Garamond"/>
                <w:sz w:val="26"/>
                <w:szCs w:val="26"/>
              </w:rPr>
            </w:pPr>
            <w:r>
              <w:rPr>
                <w:rFonts w:ascii="Garamond" w:hAnsi="Garamond"/>
                <w:sz w:val="26"/>
                <w:szCs w:val="26"/>
              </w:rPr>
              <w:t xml:space="preserve">6 </w:t>
            </w:r>
          </w:p>
        </w:tc>
      </w:tr>
      <w:tr w:rsidR="00F74A91" w14:paraId="6A4C08FF" w14:textId="77777777" w:rsidTr="00AD76FC">
        <w:trPr>
          <w:jc w:val="center"/>
        </w:trPr>
        <w:tc>
          <w:tcPr>
            <w:tcW w:w="0" w:type="auto"/>
            <w:vMerge w:val="restart"/>
            <w:vAlign w:val="center"/>
          </w:tcPr>
          <w:p w14:paraId="68FBB1C5"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3</w:t>
            </w:r>
          </w:p>
        </w:tc>
        <w:tc>
          <w:tcPr>
            <w:tcW w:w="5064" w:type="dxa"/>
            <w:vMerge w:val="restart"/>
          </w:tcPr>
          <w:p w14:paraId="1ADFBD58" w14:textId="77777777" w:rsidR="00F74A91" w:rsidRDefault="00F74A91" w:rsidP="000F1EDD">
            <w:pPr>
              <w:pStyle w:val="Default"/>
              <w:rPr>
                <w:rFonts w:ascii="Garamond" w:hAnsi="Garamond"/>
                <w:sz w:val="26"/>
                <w:szCs w:val="26"/>
              </w:rPr>
            </w:pPr>
            <w:r>
              <w:rPr>
                <w:rFonts w:ascii="Garamond" w:hAnsi="Garamond"/>
                <w:sz w:val="26"/>
                <w:szCs w:val="26"/>
              </w:rPr>
              <w:t>A</w:t>
            </w:r>
            <w:r w:rsidRPr="005D1B3C">
              <w:rPr>
                <w:rFonts w:ascii="Garamond" w:hAnsi="Garamond"/>
                <w:sz w:val="26"/>
                <w:szCs w:val="26"/>
              </w:rPr>
              <w:t>ggiornamento annuale della libreria garantito per tutto il periodo di vita dello strumento</w:t>
            </w:r>
            <w:r>
              <w:rPr>
                <w:rFonts w:ascii="Garamond" w:hAnsi="Garamond"/>
                <w:sz w:val="26"/>
                <w:szCs w:val="26"/>
              </w:rPr>
              <w:t>.</w:t>
            </w:r>
          </w:p>
        </w:tc>
        <w:tc>
          <w:tcPr>
            <w:tcW w:w="1061" w:type="dxa"/>
          </w:tcPr>
          <w:p w14:paraId="146F863A" w14:textId="77777777" w:rsidR="00F74A91" w:rsidRDefault="00F74A91" w:rsidP="000F1EDD">
            <w:pPr>
              <w:pStyle w:val="Default"/>
              <w:widowControl w:val="0"/>
              <w:spacing w:line="276" w:lineRule="auto"/>
              <w:jc w:val="both"/>
              <w:rPr>
                <w:rFonts w:ascii="Garamond" w:hAnsi="Garamond"/>
                <w:sz w:val="26"/>
                <w:szCs w:val="26"/>
              </w:rPr>
            </w:pPr>
            <w:r>
              <w:rPr>
                <w:rFonts w:ascii="Garamond" w:hAnsi="Garamond"/>
                <w:sz w:val="26"/>
                <w:szCs w:val="26"/>
              </w:rPr>
              <w:t>NO</w:t>
            </w:r>
          </w:p>
        </w:tc>
        <w:tc>
          <w:tcPr>
            <w:tcW w:w="1383" w:type="dxa"/>
            <w:vMerge w:val="restart"/>
            <w:vAlign w:val="center"/>
          </w:tcPr>
          <w:p w14:paraId="157D2DD3"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8</w:t>
            </w:r>
          </w:p>
        </w:tc>
        <w:tc>
          <w:tcPr>
            <w:tcW w:w="1242" w:type="dxa"/>
            <w:vAlign w:val="center"/>
          </w:tcPr>
          <w:p w14:paraId="7E53A774" w14:textId="1C2DBBE3" w:rsidR="00F74A91" w:rsidRDefault="00F74A91" w:rsidP="000F1EDD">
            <w:pPr>
              <w:pStyle w:val="Default"/>
              <w:jc w:val="center"/>
              <w:rPr>
                <w:rFonts w:ascii="Garamond" w:hAnsi="Garamond"/>
                <w:sz w:val="26"/>
                <w:szCs w:val="26"/>
              </w:rPr>
            </w:pPr>
            <w:r w:rsidRPr="00E22932">
              <w:rPr>
                <w:rFonts w:ascii="Garamond" w:hAnsi="Garamond"/>
                <w:sz w:val="26"/>
                <w:szCs w:val="26"/>
              </w:rPr>
              <w:t xml:space="preserve">0 </w:t>
            </w:r>
          </w:p>
        </w:tc>
      </w:tr>
      <w:tr w:rsidR="00F74A91" w14:paraId="0AF38C39" w14:textId="77777777" w:rsidTr="00AD76FC">
        <w:trPr>
          <w:jc w:val="center"/>
        </w:trPr>
        <w:tc>
          <w:tcPr>
            <w:tcW w:w="0" w:type="auto"/>
            <w:vMerge/>
          </w:tcPr>
          <w:p w14:paraId="02020238" w14:textId="77777777" w:rsidR="00F74A91" w:rsidRDefault="00F74A91" w:rsidP="000F1EDD">
            <w:pPr>
              <w:pStyle w:val="Default"/>
              <w:jc w:val="center"/>
              <w:rPr>
                <w:rFonts w:ascii="Garamond" w:hAnsi="Garamond"/>
                <w:sz w:val="26"/>
                <w:szCs w:val="26"/>
              </w:rPr>
            </w:pPr>
          </w:p>
        </w:tc>
        <w:tc>
          <w:tcPr>
            <w:tcW w:w="5064" w:type="dxa"/>
            <w:vMerge/>
          </w:tcPr>
          <w:p w14:paraId="221BE12F" w14:textId="77777777" w:rsidR="00F74A91" w:rsidRDefault="00F74A91" w:rsidP="000F1EDD">
            <w:pPr>
              <w:pStyle w:val="Default"/>
              <w:rPr>
                <w:rFonts w:ascii="Garamond" w:hAnsi="Garamond"/>
                <w:sz w:val="26"/>
                <w:szCs w:val="26"/>
              </w:rPr>
            </w:pPr>
          </w:p>
        </w:tc>
        <w:tc>
          <w:tcPr>
            <w:tcW w:w="1061" w:type="dxa"/>
          </w:tcPr>
          <w:p w14:paraId="229A7C74" w14:textId="77777777" w:rsidR="00F74A91" w:rsidRDefault="00F74A91" w:rsidP="000F1EDD">
            <w:pPr>
              <w:pStyle w:val="Default"/>
              <w:rPr>
                <w:rFonts w:ascii="Garamond" w:hAnsi="Garamond"/>
                <w:sz w:val="26"/>
                <w:szCs w:val="26"/>
              </w:rPr>
            </w:pPr>
            <w:r>
              <w:rPr>
                <w:rFonts w:ascii="Garamond" w:hAnsi="Garamond"/>
                <w:sz w:val="26"/>
                <w:szCs w:val="26"/>
              </w:rPr>
              <w:t>SI</w:t>
            </w:r>
          </w:p>
        </w:tc>
        <w:tc>
          <w:tcPr>
            <w:tcW w:w="1383" w:type="dxa"/>
            <w:vMerge/>
            <w:vAlign w:val="center"/>
          </w:tcPr>
          <w:p w14:paraId="1BA53759" w14:textId="77777777" w:rsidR="00F74A91" w:rsidRDefault="00F74A91" w:rsidP="000F1EDD">
            <w:pPr>
              <w:pStyle w:val="Default"/>
              <w:jc w:val="center"/>
              <w:rPr>
                <w:rFonts w:ascii="Garamond" w:hAnsi="Garamond"/>
                <w:sz w:val="26"/>
                <w:szCs w:val="26"/>
              </w:rPr>
            </w:pPr>
          </w:p>
        </w:tc>
        <w:tc>
          <w:tcPr>
            <w:tcW w:w="1242" w:type="dxa"/>
            <w:vAlign w:val="center"/>
          </w:tcPr>
          <w:p w14:paraId="2C491691" w14:textId="218DBE52" w:rsidR="00F74A91" w:rsidRDefault="00F74A91" w:rsidP="000F1EDD">
            <w:pPr>
              <w:pStyle w:val="Default"/>
              <w:jc w:val="center"/>
              <w:rPr>
                <w:rFonts w:ascii="Garamond" w:hAnsi="Garamond"/>
                <w:sz w:val="26"/>
                <w:szCs w:val="26"/>
              </w:rPr>
            </w:pPr>
            <w:r>
              <w:rPr>
                <w:rFonts w:ascii="Garamond" w:hAnsi="Garamond"/>
                <w:sz w:val="26"/>
                <w:szCs w:val="26"/>
              </w:rPr>
              <w:t xml:space="preserve">8 </w:t>
            </w:r>
          </w:p>
        </w:tc>
      </w:tr>
      <w:tr w:rsidR="00F74A91" w14:paraId="389D9511" w14:textId="77777777" w:rsidTr="00AD76FC">
        <w:trPr>
          <w:jc w:val="center"/>
        </w:trPr>
        <w:tc>
          <w:tcPr>
            <w:tcW w:w="0" w:type="auto"/>
            <w:vMerge w:val="restart"/>
            <w:vAlign w:val="center"/>
          </w:tcPr>
          <w:p w14:paraId="3C572E7D"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4</w:t>
            </w:r>
          </w:p>
        </w:tc>
        <w:tc>
          <w:tcPr>
            <w:tcW w:w="6125" w:type="dxa"/>
            <w:gridSpan w:val="2"/>
          </w:tcPr>
          <w:p w14:paraId="779F4BB2" w14:textId="77777777" w:rsidR="00F74A91" w:rsidRDefault="00F74A91" w:rsidP="000F1EDD">
            <w:pPr>
              <w:pStyle w:val="Default"/>
              <w:rPr>
                <w:rFonts w:ascii="Garamond" w:hAnsi="Garamond"/>
                <w:sz w:val="26"/>
                <w:szCs w:val="26"/>
              </w:rPr>
            </w:pPr>
            <w:r>
              <w:rPr>
                <w:rFonts w:ascii="Garamond" w:hAnsi="Garamond"/>
                <w:sz w:val="26"/>
                <w:szCs w:val="26"/>
              </w:rPr>
              <w:t>Nessuna estensione</w:t>
            </w:r>
          </w:p>
        </w:tc>
        <w:tc>
          <w:tcPr>
            <w:tcW w:w="1383" w:type="dxa"/>
            <w:vMerge w:val="restart"/>
            <w:vAlign w:val="center"/>
          </w:tcPr>
          <w:p w14:paraId="3527E726" w14:textId="77777777" w:rsidR="00F74A91" w:rsidRDefault="00F74A91" w:rsidP="000F1EDD">
            <w:pPr>
              <w:pStyle w:val="Default"/>
              <w:widowControl w:val="0"/>
              <w:spacing w:line="276" w:lineRule="auto"/>
              <w:jc w:val="center"/>
              <w:rPr>
                <w:rFonts w:ascii="Garamond" w:hAnsi="Garamond"/>
                <w:sz w:val="26"/>
                <w:szCs w:val="26"/>
              </w:rPr>
            </w:pPr>
            <w:r>
              <w:rPr>
                <w:rFonts w:ascii="Garamond" w:hAnsi="Garamond"/>
                <w:sz w:val="26"/>
                <w:szCs w:val="26"/>
              </w:rPr>
              <w:t>6</w:t>
            </w:r>
          </w:p>
        </w:tc>
        <w:tc>
          <w:tcPr>
            <w:tcW w:w="1242" w:type="dxa"/>
            <w:vAlign w:val="center"/>
          </w:tcPr>
          <w:p w14:paraId="56DB5D77" w14:textId="55CB14DF" w:rsidR="00F74A91" w:rsidRDefault="00F74A91" w:rsidP="000F1EDD">
            <w:pPr>
              <w:pStyle w:val="Default"/>
              <w:jc w:val="center"/>
              <w:rPr>
                <w:rFonts w:ascii="Garamond" w:hAnsi="Garamond"/>
                <w:sz w:val="26"/>
                <w:szCs w:val="26"/>
              </w:rPr>
            </w:pPr>
            <w:r w:rsidRPr="007E0591">
              <w:rPr>
                <w:rFonts w:ascii="Garamond" w:hAnsi="Garamond"/>
                <w:sz w:val="26"/>
                <w:szCs w:val="26"/>
              </w:rPr>
              <w:t xml:space="preserve">0 </w:t>
            </w:r>
          </w:p>
        </w:tc>
      </w:tr>
      <w:tr w:rsidR="00F74A91" w14:paraId="0C247A77" w14:textId="77777777" w:rsidTr="00AD76FC">
        <w:trPr>
          <w:jc w:val="center"/>
        </w:trPr>
        <w:tc>
          <w:tcPr>
            <w:tcW w:w="0" w:type="auto"/>
            <w:vMerge/>
            <w:vAlign w:val="center"/>
          </w:tcPr>
          <w:p w14:paraId="106C8A2A" w14:textId="77777777" w:rsidR="00F74A91" w:rsidRDefault="00F74A91" w:rsidP="000F1EDD">
            <w:pPr>
              <w:pStyle w:val="Default"/>
              <w:jc w:val="center"/>
              <w:rPr>
                <w:rFonts w:ascii="Garamond" w:hAnsi="Garamond"/>
                <w:sz w:val="26"/>
                <w:szCs w:val="26"/>
              </w:rPr>
            </w:pPr>
          </w:p>
        </w:tc>
        <w:tc>
          <w:tcPr>
            <w:tcW w:w="6125" w:type="dxa"/>
            <w:gridSpan w:val="2"/>
          </w:tcPr>
          <w:p w14:paraId="2EFD30B2" w14:textId="77777777" w:rsidR="00F74A91" w:rsidRDefault="00F74A91" w:rsidP="000F1EDD">
            <w:pPr>
              <w:pStyle w:val="Default"/>
              <w:rPr>
                <w:rFonts w:ascii="Garamond" w:hAnsi="Garamond"/>
                <w:sz w:val="26"/>
                <w:szCs w:val="26"/>
              </w:rPr>
            </w:pPr>
            <w:r>
              <w:rPr>
                <w:rFonts w:ascii="Garamond" w:hAnsi="Garamond"/>
                <w:sz w:val="26"/>
                <w:szCs w:val="26"/>
              </w:rPr>
              <w:t>Estensione del contratto di garanzia incluso nel prezzo di fornitura, oltre i 24 mesi iniziali e con identiche modalità: per ulteriori 12 mesi.</w:t>
            </w:r>
          </w:p>
        </w:tc>
        <w:tc>
          <w:tcPr>
            <w:tcW w:w="1383" w:type="dxa"/>
            <w:vMerge/>
            <w:vAlign w:val="center"/>
          </w:tcPr>
          <w:p w14:paraId="4241E26C" w14:textId="77777777" w:rsidR="00F74A91" w:rsidRDefault="00F74A91" w:rsidP="000F1EDD">
            <w:pPr>
              <w:pStyle w:val="Default"/>
              <w:jc w:val="center"/>
              <w:rPr>
                <w:rFonts w:ascii="Garamond" w:hAnsi="Garamond"/>
                <w:sz w:val="26"/>
                <w:szCs w:val="26"/>
              </w:rPr>
            </w:pPr>
          </w:p>
        </w:tc>
        <w:tc>
          <w:tcPr>
            <w:tcW w:w="1242" w:type="dxa"/>
            <w:vAlign w:val="center"/>
          </w:tcPr>
          <w:p w14:paraId="74982731" w14:textId="6AEC9AFB" w:rsidR="00F74A91" w:rsidRDefault="00F74A91" w:rsidP="000F1EDD">
            <w:pPr>
              <w:pStyle w:val="Default"/>
              <w:jc w:val="center"/>
              <w:rPr>
                <w:rFonts w:ascii="Garamond" w:hAnsi="Garamond"/>
                <w:sz w:val="26"/>
                <w:szCs w:val="26"/>
              </w:rPr>
            </w:pPr>
            <w:r>
              <w:rPr>
                <w:rFonts w:ascii="Garamond" w:hAnsi="Garamond"/>
                <w:sz w:val="26"/>
                <w:szCs w:val="26"/>
              </w:rPr>
              <w:t xml:space="preserve">3 </w:t>
            </w:r>
          </w:p>
        </w:tc>
      </w:tr>
      <w:tr w:rsidR="00F74A91" w14:paraId="0025E4D7" w14:textId="77777777" w:rsidTr="00AD76FC">
        <w:trPr>
          <w:jc w:val="center"/>
        </w:trPr>
        <w:tc>
          <w:tcPr>
            <w:tcW w:w="0" w:type="auto"/>
            <w:vMerge/>
            <w:vAlign w:val="center"/>
          </w:tcPr>
          <w:p w14:paraId="6E7ADDDA" w14:textId="77777777" w:rsidR="00F74A91" w:rsidRDefault="00F74A91" w:rsidP="000F1EDD">
            <w:pPr>
              <w:pStyle w:val="Default"/>
              <w:jc w:val="center"/>
              <w:rPr>
                <w:rFonts w:ascii="Garamond" w:hAnsi="Garamond"/>
                <w:sz w:val="26"/>
                <w:szCs w:val="26"/>
              </w:rPr>
            </w:pPr>
          </w:p>
        </w:tc>
        <w:tc>
          <w:tcPr>
            <w:tcW w:w="6125" w:type="dxa"/>
            <w:gridSpan w:val="2"/>
          </w:tcPr>
          <w:p w14:paraId="7A9DDDFE" w14:textId="77777777" w:rsidR="00F74A91" w:rsidRDefault="00F74A91" w:rsidP="000F1EDD">
            <w:pPr>
              <w:pStyle w:val="Default"/>
              <w:rPr>
                <w:rFonts w:ascii="Garamond" w:hAnsi="Garamond"/>
                <w:sz w:val="26"/>
                <w:szCs w:val="26"/>
              </w:rPr>
            </w:pPr>
            <w:r>
              <w:rPr>
                <w:rFonts w:ascii="Garamond" w:hAnsi="Garamond"/>
                <w:sz w:val="26"/>
                <w:szCs w:val="26"/>
              </w:rPr>
              <w:t>Estensione del contratto di garanzia incluso nel prezzo di fornitura, oltre i 24 mesi iniziali e con identiche modalità: per ulteriori 24 mesi.</w:t>
            </w:r>
          </w:p>
        </w:tc>
        <w:tc>
          <w:tcPr>
            <w:tcW w:w="1383" w:type="dxa"/>
            <w:vMerge/>
            <w:vAlign w:val="center"/>
          </w:tcPr>
          <w:p w14:paraId="155A4566" w14:textId="77777777" w:rsidR="00F74A91" w:rsidRDefault="00F74A91" w:rsidP="000F1EDD">
            <w:pPr>
              <w:pStyle w:val="Default"/>
              <w:jc w:val="center"/>
              <w:rPr>
                <w:rFonts w:ascii="Garamond" w:hAnsi="Garamond"/>
                <w:sz w:val="26"/>
                <w:szCs w:val="26"/>
              </w:rPr>
            </w:pPr>
          </w:p>
        </w:tc>
        <w:tc>
          <w:tcPr>
            <w:tcW w:w="1242" w:type="dxa"/>
            <w:vAlign w:val="center"/>
          </w:tcPr>
          <w:p w14:paraId="432511BA" w14:textId="12028593" w:rsidR="00F74A91" w:rsidRDefault="00F74A91" w:rsidP="000F1EDD">
            <w:pPr>
              <w:pStyle w:val="Default"/>
              <w:jc w:val="center"/>
              <w:rPr>
                <w:rFonts w:ascii="Garamond" w:hAnsi="Garamond"/>
                <w:sz w:val="26"/>
                <w:szCs w:val="26"/>
              </w:rPr>
            </w:pPr>
            <w:r>
              <w:rPr>
                <w:rFonts w:ascii="Garamond" w:hAnsi="Garamond"/>
                <w:sz w:val="26"/>
                <w:szCs w:val="26"/>
              </w:rPr>
              <w:t xml:space="preserve">6 </w:t>
            </w:r>
          </w:p>
        </w:tc>
      </w:tr>
    </w:tbl>
    <w:p w14:paraId="1387CEFD" w14:textId="77777777" w:rsidR="00137A82" w:rsidRPr="00311FCC" w:rsidRDefault="00137A82" w:rsidP="00311FCC">
      <w:pPr>
        <w:jc w:val="both"/>
        <w:rPr>
          <w:rFonts w:ascii="Garamond" w:hAnsi="Garamond"/>
          <w:i/>
        </w:rPr>
      </w:pPr>
    </w:p>
    <w:p w14:paraId="10C50A95" w14:textId="2F5391B9" w:rsidR="00311FCC" w:rsidRPr="000525AE" w:rsidRDefault="0082317F" w:rsidP="00311FCC">
      <w:pPr>
        <w:jc w:val="both"/>
        <w:rPr>
          <w:rFonts w:ascii="Garamond" w:hAnsi="Garamond"/>
          <w:sz w:val="26"/>
          <w:szCs w:val="26"/>
        </w:rPr>
      </w:pPr>
      <w:r w:rsidRPr="000525AE">
        <w:rPr>
          <w:rFonts w:ascii="Garamond" w:hAnsi="Garamond"/>
          <w:sz w:val="26"/>
          <w:szCs w:val="26"/>
        </w:rPr>
        <w:t xml:space="preserve">L’offerente dovrà descrivere in capitoli separati quanto richiesto per i criteri di cui ai punti </w:t>
      </w:r>
      <w:r w:rsidR="004D2143" w:rsidRPr="000525AE">
        <w:rPr>
          <w:rFonts w:ascii="Garamond" w:hAnsi="Garamond"/>
          <w:sz w:val="26"/>
          <w:szCs w:val="26"/>
        </w:rPr>
        <w:t>5 -6 – 7 – 8 – 9 - 10</w:t>
      </w:r>
      <w:r w:rsidRPr="000525AE">
        <w:rPr>
          <w:rFonts w:ascii="Garamond" w:hAnsi="Garamond"/>
          <w:sz w:val="26"/>
          <w:szCs w:val="26"/>
        </w:rPr>
        <w:t xml:space="preserve"> che saranno oggetto di valutazione da parte dell’Agenzia come da Tabella </w:t>
      </w:r>
      <w:r w:rsidR="000525AE" w:rsidRPr="000525AE">
        <w:rPr>
          <w:rFonts w:ascii="Garamond" w:hAnsi="Garamond"/>
          <w:sz w:val="26"/>
          <w:szCs w:val="26"/>
        </w:rPr>
        <w:t>A</w:t>
      </w:r>
      <w:r w:rsidRPr="000525AE">
        <w:rPr>
          <w:rFonts w:ascii="Garamond" w:hAnsi="Garamond"/>
          <w:sz w:val="26"/>
          <w:szCs w:val="26"/>
        </w:rPr>
        <w:t xml:space="preserve"> del Capitolato Tecnico sotto riportata.</w:t>
      </w:r>
    </w:p>
    <w:p w14:paraId="02C6D6B9" w14:textId="77777777" w:rsidR="00692C32" w:rsidRDefault="00692C32" w:rsidP="00311FCC">
      <w:pPr>
        <w:jc w:val="both"/>
      </w:pPr>
    </w:p>
    <w:tbl>
      <w:tblPr>
        <w:tblStyle w:val="Grigliatabella"/>
        <w:tblW w:w="0" w:type="auto"/>
        <w:jc w:val="center"/>
        <w:tblLook w:val="04A0" w:firstRow="1" w:lastRow="0" w:firstColumn="1" w:lastColumn="0" w:noHBand="0" w:noVBand="1"/>
      </w:tblPr>
      <w:tblGrid>
        <w:gridCol w:w="460"/>
        <w:gridCol w:w="6578"/>
        <w:gridCol w:w="1414"/>
        <w:gridCol w:w="1176"/>
      </w:tblGrid>
      <w:tr w:rsidR="008E4DC9" w14:paraId="286C1137" w14:textId="77777777" w:rsidTr="00AD76FC">
        <w:trPr>
          <w:jc w:val="center"/>
        </w:trPr>
        <w:tc>
          <w:tcPr>
            <w:tcW w:w="0" w:type="auto"/>
            <w:vAlign w:val="center"/>
          </w:tcPr>
          <w:p w14:paraId="39FCFF8E" w14:textId="77777777" w:rsidR="00692C32" w:rsidRDefault="00692C32" w:rsidP="000525AE">
            <w:pPr>
              <w:pStyle w:val="Default"/>
              <w:jc w:val="center"/>
              <w:rPr>
                <w:rFonts w:ascii="Garamond" w:hAnsi="Garamond"/>
                <w:sz w:val="26"/>
                <w:szCs w:val="26"/>
              </w:rPr>
            </w:pPr>
            <w:r>
              <w:rPr>
                <w:rFonts w:ascii="Garamond" w:hAnsi="Garamond"/>
                <w:sz w:val="26"/>
                <w:szCs w:val="26"/>
              </w:rPr>
              <w:t>5</w:t>
            </w:r>
          </w:p>
        </w:tc>
        <w:tc>
          <w:tcPr>
            <w:tcW w:w="7048" w:type="dxa"/>
          </w:tcPr>
          <w:p w14:paraId="684C8EE3" w14:textId="77777777" w:rsidR="00692C32" w:rsidRDefault="00692C32" w:rsidP="00134993">
            <w:pPr>
              <w:pStyle w:val="Default"/>
              <w:jc w:val="both"/>
              <w:rPr>
                <w:rFonts w:ascii="Garamond" w:hAnsi="Garamond"/>
                <w:sz w:val="26"/>
                <w:szCs w:val="26"/>
              </w:rPr>
            </w:pPr>
            <w:r>
              <w:rPr>
                <w:rFonts w:ascii="Garamond" w:hAnsi="Garamond"/>
                <w:sz w:val="26"/>
                <w:szCs w:val="26"/>
              </w:rPr>
              <w:t>Anni aggiuntivi di garanzia degli aggiornamenti del software.</w:t>
            </w:r>
          </w:p>
          <w:p w14:paraId="4B552263" w14:textId="77777777" w:rsidR="000525AE" w:rsidRDefault="000525AE" w:rsidP="00134993">
            <w:pPr>
              <w:pStyle w:val="Default"/>
              <w:jc w:val="both"/>
              <w:rPr>
                <w:rFonts w:ascii="Garamond" w:hAnsi="Garamond"/>
                <w:sz w:val="26"/>
                <w:szCs w:val="26"/>
              </w:rPr>
            </w:pPr>
          </w:p>
          <w:p w14:paraId="39E4C147" w14:textId="48E74443" w:rsidR="000525AE" w:rsidRPr="001D2DE9" w:rsidRDefault="001D2DE9" w:rsidP="00134993">
            <w:pPr>
              <w:pStyle w:val="Default"/>
              <w:jc w:val="both"/>
              <w:rPr>
                <w:rFonts w:ascii="Garamond" w:hAnsi="Garamond"/>
                <w:i/>
                <w:iCs/>
                <w:sz w:val="26"/>
                <w:szCs w:val="26"/>
              </w:rPr>
            </w:pPr>
            <w:r w:rsidRPr="001D2DE9">
              <w:rPr>
                <w:rFonts w:ascii="Garamond" w:hAnsi="Garamond"/>
                <w:i/>
                <w:iCs/>
                <w:sz w:val="26"/>
                <w:szCs w:val="26"/>
              </w:rPr>
              <w:t>Descrivere le modalità con cui verrà effettuato l’aggiornamento, indicando anche la durata del suddetto servizio. Sarà attribuito il punteggio massimo qualora l’aggiornamento venga garantito per tutto il periodo di operatività dello strumento.</w:t>
            </w:r>
          </w:p>
        </w:tc>
        <w:tc>
          <w:tcPr>
            <w:tcW w:w="1418" w:type="dxa"/>
            <w:vAlign w:val="center"/>
          </w:tcPr>
          <w:p w14:paraId="17D7A0B4" w14:textId="2444BC04" w:rsidR="00692C32" w:rsidRPr="000525AE" w:rsidRDefault="000525AE" w:rsidP="00134993">
            <w:pPr>
              <w:pStyle w:val="Default"/>
              <w:jc w:val="center"/>
              <w:rPr>
                <w:rFonts w:ascii="Garamond" w:hAnsi="Garamond"/>
                <w:i/>
                <w:iCs/>
                <w:sz w:val="26"/>
                <w:szCs w:val="26"/>
              </w:rPr>
            </w:pPr>
            <w:r w:rsidRPr="000525AE">
              <w:rPr>
                <w:rFonts w:ascii="Garamond" w:hAnsi="Garamond"/>
                <w:i/>
                <w:iCs/>
                <w:sz w:val="26"/>
                <w:szCs w:val="26"/>
              </w:rPr>
              <w:t>Discrezionale</w:t>
            </w:r>
          </w:p>
        </w:tc>
        <w:tc>
          <w:tcPr>
            <w:tcW w:w="1244" w:type="dxa"/>
            <w:vAlign w:val="center"/>
          </w:tcPr>
          <w:p w14:paraId="463CE00C" w14:textId="2CC8A8FC" w:rsidR="00692C32" w:rsidRDefault="00692C32" w:rsidP="00134993">
            <w:pPr>
              <w:pStyle w:val="Default"/>
              <w:jc w:val="center"/>
              <w:rPr>
                <w:rFonts w:ascii="Garamond" w:hAnsi="Garamond"/>
                <w:sz w:val="26"/>
                <w:szCs w:val="26"/>
              </w:rPr>
            </w:pPr>
            <w:r w:rsidRPr="002C751D">
              <w:rPr>
                <w:rFonts w:ascii="Garamond" w:hAnsi="Garamond"/>
                <w:sz w:val="26"/>
                <w:szCs w:val="26"/>
              </w:rPr>
              <w:t xml:space="preserve">5 </w:t>
            </w:r>
          </w:p>
        </w:tc>
      </w:tr>
      <w:tr w:rsidR="008E4DC9" w14:paraId="5A4D9177" w14:textId="77777777" w:rsidTr="00AD76FC">
        <w:trPr>
          <w:jc w:val="center"/>
        </w:trPr>
        <w:tc>
          <w:tcPr>
            <w:tcW w:w="0" w:type="auto"/>
            <w:vAlign w:val="center"/>
          </w:tcPr>
          <w:p w14:paraId="54DD3130" w14:textId="77777777" w:rsidR="00692C32" w:rsidRDefault="00692C32" w:rsidP="00134993">
            <w:pPr>
              <w:pStyle w:val="Default"/>
              <w:jc w:val="center"/>
              <w:rPr>
                <w:rFonts w:ascii="Garamond" w:hAnsi="Garamond"/>
                <w:sz w:val="26"/>
                <w:szCs w:val="26"/>
              </w:rPr>
            </w:pPr>
            <w:r>
              <w:rPr>
                <w:rFonts w:ascii="Garamond" w:hAnsi="Garamond"/>
                <w:sz w:val="26"/>
                <w:szCs w:val="26"/>
              </w:rPr>
              <w:t>6</w:t>
            </w:r>
          </w:p>
        </w:tc>
        <w:tc>
          <w:tcPr>
            <w:tcW w:w="7048" w:type="dxa"/>
          </w:tcPr>
          <w:p w14:paraId="0DDA0E0C" w14:textId="77777777" w:rsidR="00692C32" w:rsidRDefault="00692C32" w:rsidP="00134993">
            <w:pPr>
              <w:pStyle w:val="Default"/>
              <w:jc w:val="both"/>
              <w:rPr>
                <w:rFonts w:ascii="Garamond" w:hAnsi="Garamond"/>
                <w:sz w:val="26"/>
                <w:szCs w:val="26"/>
              </w:rPr>
            </w:pPr>
            <w:r>
              <w:rPr>
                <w:rFonts w:ascii="Garamond" w:hAnsi="Garamond"/>
                <w:sz w:val="26"/>
                <w:szCs w:val="26"/>
              </w:rPr>
              <w:t>P</w:t>
            </w:r>
            <w:r w:rsidRPr="00C61727">
              <w:rPr>
                <w:rFonts w:ascii="Garamond" w:hAnsi="Garamond"/>
                <w:sz w:val="26"/>
                <w:szCs w:val="26"/>
              </w:rPr>
              <w:t xml:space="preserve">resenza di ulteriori librerie in aggiunta alla libreria standard richiesta all'articolo </w:t>
            </w:r>
            <w:r>
              <w:rPr>
                <w:rFonts w:ascii="Garamond" w:hAnsi="Garamond"/>
                <w:sz w:val="26"/>
                <w:szCs w:val="26"/>
              </w:rPr>
              <w:t>2, punto</w:t>
            </w:r>
            <w:r w:rsidRPr="00C61727">
              <w:rPr>
                <w:rFonts w:ascii="Garamond" w:hAnsi="Garamond"/>
                <w:sz w:val="26"/>
                <w:szCs w:val="26"/>
              </w:rPr>
              <w:t xml:space="preserve"> </w:t>
            </w:r>
            <w:r>
              <w:rPr>
                <w:rFonts w:ascii="Garamond" w:hAnsi="Garamond"/>
                <w:sz w:val="26"/>
                <w:szCs w:val="26"/>
              </w:rPr>
              <w:t>j).</w:t>
            </w:r>
          </w:p>
          <w:p w14:paraId="07BDF826" w14:textId="77777777" w:rsidR="008E4DC9" w:rsidRDefault="008E4DC9" w:rsidP="00134993">
            <w:pPr>
              <w:pStyle w:val="Default"/>
              <w:jc w:val="both"/>
              <w:rPr>
                <w:rFonts w:ascii="Garamond" w:hAnsi="Garamond"/>
                <w:sz w:val="26"/>
                <w:szCs w:val="26"/>
              </w:rPr>
            </w:pPr>
          </w:p>
          <w:p w14:paraId="44B4DFD8" w14:textId="0D2681E6" w:rsidR="008E4DC9" w:rsidRPr="008E4DC9" w:rsidRDefault="000525AE" w:rsidP="000525AE">
            <w:pPr>
              <w:pStyle w:val="Default"/>
              <w:jc w:val="both"/>
              <w:rPr>
                <w:rFonts w:ascii="Garamond" w:hAnsi="Garamond"/>
                <w:i/>
                <w:iCs/>
                <w:sz w:val="26"/>
                <w:szCs w:val="26"/>
              </w:rPr>
            </w:pPr>
            <w:r w:rsidRPr="000525AE">
              <w:rPr>
                <w:rFonts w:ascii="Garamond" w:hAnsi="Garamond"/>
                <w:i/>
                <w:iCs/>
                <w:sz w:val="26"/>
                <w:szCs w:val="26"/>
              </w:rPr>
              <w:t>Descrivere le tipologie di sostanze incluse nelle librerie</w:t>
            </w:r>
            <w:r>
              <w:rPr>
                <w:rFonts w:ascii="Garamond" w:hAnsi="Garamond"/>
                <w:i/>
                <w:iCs/>
                <w:sz w:val="26"/>
                <w:szCs w:val="26"/>
              </w:rPr>
              <w:t xml:space="preserve">, </w:t>
            </w:r>
            <w:r w:rsidRPr="000525AE">
              <w:rPr>
                <w:rFonts w:ascii="Garamond" w:hAnsi="Garamond"/>
                <w:i/>
                <w:iCs/>
                <w:sz w:val="26"/>
                <w:szCs w:val="26"/>
              </w:rPr>
              <w:t>in aggiunta alla libreria standard richiesta all'articolo 2, punto j), nonché il numero di sostanze presenti in ciascuna libreria.</w:t>
            </w:r>
            <w:r>
              <w:rPr>
                <w:rFonts w:ascii="Garamond" w:hAnsi="Garamond"/>
                <w:i/>
                <w:iCs/>
                <w:sz w:val="26"/>
                <w:szCs w:val="26"/>
              </w:rPr>
              <w:t xml:space="preserve"> </w:t>
            </w:r>
          </w:p>
        </w:tc>
        <w:tc>
          <w:tcPr>
            <w:tcW w:w="1418" w:type="dxa"/>
            <w:vAlign w:val="center"/>
          </w:tcPr>
          <w:p w14:paraId="69FC4067" w14:textId="75E2D1BC" w:rsidR="00692C32" w:rsidRPr="008E4DC9" w:rsidRDefault="008E4DC9" w:rsidP="00134993">
            <w:pPr>
              <w:pStyle w:val="Default"/>
              <w:jc w:val="center"/>
              <w:rPr>
                <w:rFonts w:ascii="Garamond" w:hAnsi="Garamond"/>
                <w:i/>
                <w:iCs/>
                <w:sz w:val="26"/>
                <w:szCs w:val="26"/>
              </w:rPr>
            </w:pPr>
            <w:r w:rsidRPr="008E4DC9">
              <w:rPr>
                <w:rFonts w:ascii="Garamond" w:hAnsi="Garamond"/>
                <w:i/>
                <w:iCs/>
                <w:sz w:val="26"/>
                <w:szCs w:val="26"/>
              </w:rPr>
              <w:t>Discrezionale</w:t>
            </w:r>
          </w:p>
        </w:tc>
        <w:tc>
          <w:tcPr>
            <w:tcW w:w="1244" w:type="dxa"/>
            <w:vAlign w:val="center"/>
          </w:tcPr>
          <w:p w14:paraId="0D3F8E95" w14:textId="1CFE8E2F" w:rsidR="00692C32" w:rsidRDefault="00692C32" w:rsidP="00134993">
            <w:pPr>
              <w:pStyle w:val="Default"/>
              <w:jc w:val="center"/>
              <w:rPr>
                <w:rFonts w:ascii="Garamond" w:hAnsi="Garamond"/>
                <w:sz w:val="26"/>
                <w:szCs w:val="26"/>
              </w:rPr>
            </w:pPr>
            <w:r>
              <w:rPr>
                <w:rFonts w:ascii="Garamond" w:hAnsi="Garamond"/>
                <w:sz w:val="26"/>
                <w:szCs w:val="26"/>
              </w:rPr>
              <w:t xml:space="preserve">8 </w:t>
            </w:r>
          </w:p>
        </w:tc>
      </w:tr>
      <w:tr w:rsidR="008E4DC9" w:rsidRPr="008C6CBA" w14:paraId="0EDEC48D" w14:textId="77777777" w:rsidTr="00AD76FC">
        <w:trPr>
          <w:jc w:val="center"/>
        </w:trPr>
        <w:tc>
          <w:tcPr>
            <w:tcW w:w="0" w:type="auto"/>
            <w:vAlign w:val="center"/>
          </w:tcPr>
          <w:p w14:paraId="6CD269EE" w14:textId="77777777"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7</w:t>
            </w:r>
          </w:p>
        </w:tc>
        <w:tc>
          <w:tcPr>
            <w:tcW w:w="7048" w:type="dxa"/>
          </w:tcPr>
          <w:p w14:paraId="18D7569F" w14:textId="77777777" w:rsidR="00692C32" w:rsidRPr="008C6CBA" w:rsidRDefault="00692C32" w:rsidP="00134993">
            <w:pPr>
              <w:pStyle w:val="Default"/>
              <w:rPr>
                <w:rFonts w:ascii="Garamond" w:hAnsi="Garamond"/>
                <w:sz w:val="26"/>
                <w:szCs w:val="26"/>
              </w:rPr>
            </w:pPr>
            <w:r w:rsidRPr="008C6CBA">
              <w:rPr>
                <w:rFonts w:ascii="Garamond" w:hAnsi="Garamond"/>
                <w:sz w:val="26"/>
                <w:szCs w:val="26"/>
              </w:rPr>
              <w:t>Descrizione della sorgente ed elaborazione dello spettro Raman e capacità di analizzare sostanze colorate</w:t>
            </w:r>
          </w:p>
          <w:p w14:paraId="0934C3FE" w14:textId="77777777" w:rsidR="000525AE" w:rsidRPr="008C6CBA" w:rsidRDefault="000525AE" w:rsidP="00134993">
            <w:pPr>
              <w:pStyle w:val="Default"/>
              <w:rPr>
                <w:rFonts w:ascii="Garamond" w:hAnsi="Garamond"/>
                <w:i/>
                <w:iCs/>
                <w:sz w:val="26"/>
                <w:szCs w:val="26"/>
              </w:rPr>
            </w:pPr>
          </w:p>
          <w:p w14:paraId="5F36B849" w14:textId="2FF63A80" w:rsidR="000525AE" w:rsidRPr="008C6CBA" w:rsidRDefault="00883FF3" w:rsidP="00883FF3">
            <w:pPr>
              <w:pStyle w:val="Default"/>
              <w:jc w:val="both"/>
              <w:rPr>
                <w:rFonts w:ascii="Garamond" w:hAnsi="Garamond"/>
                <w:i/>
                <w:iCs/>
                <w:sz w:val="26"/>
                <w:szCs w:val="26"/>
              </w:rPr>
            </w:pPr>
            <w:r w:rsidRPr="008C6CBA">
              <w:rPr>
                <w:rFonts w:ascii="Garamond" w:hAnsi="Garamond"/>
                <w:i/>
                <w:iCs/>
                <w:sz w:val="26"/>
                <w:szCs w:val="26"/>
              </w:rPr>
              <w:t>Descrivere le modalità di funzionamento della sorgente nella fase di acquisizione dello spettro Raman evidenziando la capacità di soppressione di frequenze non desiderate</w:t>
            </w:r>
          </w:p>
        </w:tc>
        <w:tc>
          <w:tcPr>
            <w:tcW w:w="1418" w:type="dxa"/>
            <w:vAlign w:val="center"/>
          </w:tcPr>
          <w:p w14:paraId="5148A6DB" w14:textId="5940B12C" w:rsidR="00692C32" w:rsidRPr="008C6CBA" w:rsidRDefault="000525AE" w:rsidP="00134993">
            <w:pPr>
              <w:pStyle w:val="Default"/>
              <w:jc w:val="center"/>
              <w:rPr>
                <w:rFonts w:ascii="Garamond" w:hAnsi="Garamond"/>
                <w:i/>
                <w:iCs/>
                <w:sz w:val="26"/>
                <w:szCs w:val="26"/>
              </w:rPr>
            </w:pPr>
            <w:r w:rsidRPr="008C6CBA">
              <w:rPr>
                <w:rFonts w:ascii="Garamond" w:hAnsi="Garamond"/>
                <w:i/>
                <w:iCs/>
                <w:sz w:val="26"/>
                <w:szCs w:val="26"/>
              </w:rPr>
              <w:t>Discrezionale</w:t>
            </w:r>
          </w:p>
        </w:tc>
        <w:tc>
          <w:tcPr>
            <w:tcW w:w="1244" w:type="dxa"/>
            <w:vAlign w:val="center"/>
          </w:tcPr>
          <w:p w14:paraId="6B35ED55" w14:textId="7A1534BE"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 xml:space="preserve">8 </w:t>
            </w:r>
          </w:p>
        </w:tc>
      </w:tr>
      <w:tr w:rsidR="008E4DC9" w:rsidRPr="008C6CBA" w14:paraId="774D41B4" w14:textId="77777777" w:rsidTr="00AD76FC">
        <w:trPr>
          <w:jc w:val="center"/>
        </w:trPr>
        <w:tc>
          <w:tcPr>
            <w:tcW w:w="0" w:type="auto"/>
            <w:vAlign w:val="center"/>
          </w:tcPr>
          <w:p w14:paraId="132713A4" w14:textId="77777777"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lastRenderedPageBreak/>
              <w:t>8</w:t>
            </w:r>
          </w:p>
        </w:tc>
        <w:tc>
          <w:tcPr>
            <w:tcW w:w="7048" w:type="dxa"/>
          </w:tcPr>
          <w:p w14:paraId="2EC8A241" w14:textId="77777777" w:rsidR="00692C32" w:rsidRPr="008C6CBA" w:rsidRDefault="00692C32" w:rsidP="00134993">
            <w:pPr>
              <w:pStyle w:val="Default"/>
              <w:jc w:val="both"/>
              <w:rPr>
                <w:rFonts w:ascii="Garamond" w:hAnsi="Garamond"/>
                <w:sz w:val="26"/>
                <w:szCs w:val="26"/>
              </w:rPr>
            </w:pPr>
            <w:r w:rsidRPr="008C6CBA">
              <w:rPr>
                <w:rFonts w:ascii="Garamond" w:hAnsi="Garamond"/>
                <w:sz w:val="26"/>
                <w:szCs w:val="26"/>
              </w:rPr>
              <w:t>Facilità di esportazione da uno strumento all’altro delle nuove sostanze aggiunte alla libreria: possibilità di caricare singolarmente le sostanze aggiunte in un altro strumento identico senza necessità di dover copiare e quindi sovrascrivere l’intera libreria.</w:t>
            </w:r>
          </w:p>
          <w:p w14:paraId="03A51A6C" w14:textId="77777777" w:rsidR="000525AE" w:rsidRPr="008C6CBA" w:rsidRDefault="000525AE" w:rsidP="00134993">
            <w:pPr>
              <w:pStyle w:val="Default"/>
              <w:jc w:val="both"/>
              <w:rPr>
                <w:rFonts w:ascii="Garamond" w:hAnsi="Garamond"/>
                <w:sz w:val="26"/>
                <w:szCs w:val="26"/>
              </w:rPr>
            </w:pPr>
          </w:p>
          <w:p w14:paraId="5D2939D1" w14:textId="62E78F1E" w:rsidR="000525AE" w:rsidRPr="008C6CBA" w:rsidRDefault="00883FF3" w:rsidP="00134993">
            <w:pPr>
              <w:pStyle w:val="Default"/>
              <w:jc w:val="both"/>
              <w:rPr>
                <w:rFonts w:ascii="Garamond" w:hAnsi="Garamond"/>
                <w:i/>
                <w:iCs/>
                <w:sz w:val="26"/>
                <w:szCs w:val="26"/>
              </w:rPr>
            </w:pPr>
            <w:r w:rsidRPr="008C6CBA">
              <w:rPr>
                <w:rFonts w:ascii="Garamond" w:hAnsi="Garamond"/>
                <w:i/>
                <w:iCs/>
                <w:sz w:val="26"/>
                <w:szCs w:val="26"/>
              </w:rPr>
              <w:t xml:space="preserve">Descrivere le modalità di esportazione di esportazione da uno strumento all’altro delle nuove sostanze aggiunte alla libreria: possibilità di caricare singolarmente le sostanze aggiunte in un altro strumento identico senza necessità di dover copiare e quindi sovrascrivere l’intera libreria </w:t>
            </w:r>
          </w:p>
        </w:tc>
        <w:tc>
          <w:tcPr>
            <w:tcW w:w="1418" w:type="dxa"/>
            <w:vAlign w:val="center"/>
          </w:tcPr>
          <w:p w14:paraId="119BEC75" w14:textId="2EDBDA53" w:rsidR="00692C32" w:rsidRPr="008C6CBA" w:rsidRDefault="000525AE" w:rsidP="00134993">
            <w:pPr>
              <w:pStyle w:val="Default"/>
              <w:jc w:val="center"/>
              <w:rPr>
                <w:rFonts w:ascii="Garamond" w:hAnsi="Garamond"/>
                <w:i/>
                <w:iCs/>
                <w:sz w:val="26"/>
                <w:szCs w:val="26"/>
              </w:rPr>
            </w:pPr>
            <w:r w:rsidRPr="008C6CBA">
              <w:rPr>
                <w:rFonts w:ascii="Garamond" w:hAnsi="Garamond"/>
                <w:i/>
                <w:iCs/>
                <w:sz w:val="26"/>
                <w:szCs w:val="26"/>
              </w:rPr>
              <w:t>Discrezionale</w:t>
            </w:r>
          </w:p>
        </w:tc>
        <w:tc>
          <w:tcPr>
            <w:tcW w:w="1244" w:type="dxa"/>
            <w:vAlign w:val="center"/>
          </w:tcPr>
          <w:p w14:paraId="25CAFCB4" w14:textId="54BF80E2"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 xml:space="preserve">8 </w:t>
            </w:r>
          </w:p>
        </w:tc>
      </w:tr>
      <w:tr w:rsidR="008E4DC9" w:rsidRPr="008C6CBA" w14:paraId="69A3797C" w14:textId="77777777" w:rsidTr="00AD76FC">
        <w:trPr>
          <w:jc w:val="center"/>
        </w:trPr>
        <w:tc>
          <w:tcPr>
            <w:tcW w:w="0" w:type="auto"/>
            <w:vAlign w:val="center"/>
          </w:tcPr>
          <w:p w14:paraId="69DE9F0F" w14:textId="77777777"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9</w:t>
            </w:r>
          </w:p>
        </w:tc>
        <w:tc>
          <w:tcPr>
            <w:tcW w:w="7048" w:type="dxa"/>
          </w:tcPr>
          <w:p w14:paraId="66810AB7" w14:textId="77777777" w:rsidR="00692C32" w:rsidRPr="008C6CBA" w:rsidRDefault="00692C32" w:rsidP="00134993">
            <w:pPr>
              <w:pStyle w:val="Default"/>
              <w:jc w:val="both"/>
              <w:rPr>
                <w:rFonts w:ascii="Garamond" w:hAnsi="Garamond"/>
                <w:sz w:val="26"/>
                <w:szCs w:val="26"/>
              </w:rPr>
            </w:pPr>
            <w:r w:rsidRPr="008C6CBA">
              <w:rPr>
                <w:rFonts w:ascii="Garamond" w:hAnsi="Garamond"/>
                <w:sz w:val="26"/>
                <w:szCs w:val="26"/>
              </w:rPr>
              <w:t>Training aggiuntivi rispetto quanto previsto all’Art. 2C.</w:t>
            </w:r>
          </w:p>
          <w:p w14:paraId="2D7D2DAA" w14:textId="77777777" w:rsidR="000525AE" w:rsidRPr="008C6CBA" w:rsidRDefault="000525AE" w:rsidP="00134993">
            <w:pPr>
              <w:pStyle w:val="Default"/>
              <w:jc w:val="both"/>
              <w:rPr>
                <w:rFonts w:ascii="Garamond" w:hAnsi="Garamond"/>
                <w:sz w:val="26"/>
                <w:szCs w:val="26"/>
              </w:rPr>
            </w:pPr>
          </w:p>
          <w:p w14:paraId="1C88E847" w14:textId="34C58B12" w:rsidR="000525AE" w:rsidRPr="008C6CBA" w:rsidRDefault="000525AE" w:rsidP="00134993">
            <w:pPr>
              <w:pStyle w:val="Default"/>
              <w:jc w:val="both"/>
              <w:rPr>
                <w:rFonts w:ascii="Garamond" w:hAnsi="Garamond"/>
                <w:i/>
                <w:iCs/>
                <w:sz w:val="26"/>
                <w:szCs w:val="26"/>
              </w:rPr>
            </w:pPr>
            <w:r w:rsidRPr="008C6CBA">
              <w:rPr>
                <w:rFonts w:ascii="Garamond" w:hAnsi="Garamond"/>
                <w:i/>
                <w:iCs/>
                <w:sz w:val="26"/>
                <w:szCs w:val="26"/>
              </w:rPr>
              <w:t>Descrivere eventuali ulteriori attività formative</w:t>
            </w:r>
          </w:p>
        </w:tc>
        <w:tc>
          <w:tcPr>
            <w:tcW w:w="1418" w:type="dxa"/>
            <w:vAlign w:val="center"/>
          </w:tcPr>
          <w:p w14:paraId="4B43BFDD" w14:textId="05691FD3" w:rsidR="00692C32" w:rsidRPr="008C6CBA" w:rsidRDefault="000525AE" w:rsidP="00134993">
            <w:pPr>
              <w:pStyle w:val="Default"/>
              <w:jc w:val="center"/>
              <w:rPr>
                <w:rFonts w:ascii="Garamond" w:hAnsi="Garamond"/>
                <w:sz w:val="26"/>
                <w:szCs w:val="26"/>
              </w:rPr>
            </w:pPr>
            <w:r w:rsidRPr="008C6CBA">
              <w:rPr>
                <w:rFonts w:ascii="Garamond" w:hAnsi="Garamond"/>
                <w:i/>
                <w:iCs/>
                <w:sz w:val="26"/>
                <w:szCs w:val="26"/>
              </w:rPr>
              <w:t>Discrezionale</w:t>
            </w:r>
          </w:p>
        </w:tc>
        <w:tc>
          <w:tcPr>
            <w:tcW w:w="1244" w:type="dxa"/>
            <w:vAlign w:val="center"/>
          </w:tcPr>
          <w:p w14:paraId="0124537C" w14:textId="7FC71B8B"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 xml:space="preserve">5 </w:t>
            </w:r>
          </w:p>
        </w:tc>
      </w:tr>
      <w:tr w:rsidR="008E4DC9" w14:paraId="18614DA5" w14:textId="77777777" w:rsidTr="00AD76FC">
        <w:trPr>
          <w:jc w:val="center"/>
        </w:trPr>
        <w:tc>
          <w:tcPr>
            <w:tcW w:w="0" w:type="auto"/>
            <w:vAlign w:val="center"/>
          </w:tcPr>
          <w:p w14:paraId="3F788827" w14:textId="77777777" w:rsidR="00692C32" w:rsidRPr="008C6CBA" w:rsidRDefault="00692C32" w:rsidP="00134993">
            <w:pPr>
              <w:pStyle w:val="Default"/>
              <w:jc w:val="center"/>
              <w:rPr>
                <w:rFonts w:ascii="Garamond" w:hAnsi="Garamond"/>
                <w:sz w:val="26"/>
                <w:szCs w:val="26"/>
              </w:rPr>
            </w:pPr>
            <w:r w:rsidRPr="008C6CBA">
              <w:rPr>
                <w:rFonts w:ascii="Garamond" w:hAnsi="Garamond"/>
                <w:sz w:val="26"/>
                <w:szCs w:val="26"/>
              </w:rPr>
              <w:t>10</w:t>
            </w:r>
          </w:p>
        </w:tc>
        <w:tc>
          <w:tcPr>
            <w:tcW w:w="7048" w:type="dxa"/>
          </w:tcPr>
          <w:p w14:paraId="58E3E94B" w14:textId="77777777" w:rsidR="00692C32" w:rsidRPr="008C6CBA" w:rsidRDefault="00692C32" w:rsidP="00134993">
            <w:pPr>
              <w:pStyle w:val="Default"/>
              <w:jc w:val="both"/>
              <w:rPr>
                <w:rFonts w:ascii="Garamond" w:hAnsi="Garamond"/>
                <w:sz w:val="26"/>
                <w:szCs w:val="26"/>
              </w:rPr>
            </w:pPr>
            <w:r w:rsidRPr="008C6CBA">
              <w:rPr>
                <w:rFonts w:ascii="Garamond" w:hAnsi="Garamond"/>
                <w:sz w:val="26"/>
                <w:szCs w:val="26"/>
              </w:rPr>
              <w:t>Capacità di penetrazione attraverso bottiglie di plastica e vetro anche se opacizzate.</w:t>
            </w:r>
          </w:p>
          <w:p w14:paraId="6C849A67" w14:textId="77777777" w:rsidR="000525AE" w:rsidRPr="008C6CBA" w:rsidRDefault="000525AE" w:rsidP="00134993">
            <w:pPr>
              <w:pStyle w:val="Default"/>
              <w:jc w:val="both"/>
              <w:rPr>
                <w:rFonts w:ascii="Garamond" w:hAnsi="Garamond"/>
                <w:sz w:val="26"/>
                <w:szCs w:val="26"/>
              </w:rPr>
            </w:pPr>
          </w:p>
          <w:p w14:paraId="0E0C1A03" w14:textId="16914286" w:rsidR="000525AE" w:rsidRPr="008C6CBA" w:rsidRDefault="00883FF3" w:rsidP="00134993">
            <w:pPr>
              <w:pStyle w:val="Default"/>
              <w:jc w:val="both"/>
              <w:rPr>
                <w:rFonts w:ascii="Garamond" w:hAnsi="Garamond"/>
                <w:i/>
                <w:iCs/>
                <w:sz w:val="26"/>
                <w:szCs w:val="26"/>
              </w:rPr>
            </w:pPr>
            <w:r w:rsidRPr="008C6CBA">
              <w:rPr>
                <w:rFonts w:ascii="Garamond" w:hAnsi="Garamond"/>
                <w:i/>
                <w:iCs/>
                <w:sz w:val="26"/>
                <w:szCs w:val="26"/>
              </w:rPr>
              <w:t>Descrivere la capacità di risoluzione degli spettri laddove la sostanza da analizzare fosse presente all’interno di bottiglie di plastica e vetro anche se opacizzate</w:t>
            </w:r>
          </w:p>
        </w:tc>
        <w:tc>
          <w:tcPr>
            <w:tcW w:w="1418" w:type="dxa"/>
            <w:vAlign w:val="center"/>
          </w:tcPr>
          <w:p w14:paraId="014E9067" w14:textId="76CA971E" w:rsidR="00692C32" w:rsidRPr="008C6CBA" w:rsidRDefault="000525AE" w:rsidP="00134993">
            <w:pPr>
              <w:pStyle w:val="Default"/>
              <w:jc w:val="center"/>
              <w:rPr>
                <w:rFonts w:ascii="Garamond" w:hAnsi="Garamond"/>
                <w:sz w:val="26"/>
                <w:szCs w:val="26"/>
              </w:rPr>
            </w:pPr>
            <w:r w:rsidRPr="008C6CBA">
              <w:rPr>
                <w:rFonts w:ascii="Garamond" w:hAnsi="Garamond"/>
                <w:i/>
                <w:iCs/>
                <w:sz w:val="26"/>
                <w:szCs w:val="26"/>
              </w:rPr>
              <w:t>Discrezionale</w:t>
            </w:r>
          </w:p>
        </w:tc>
        <w:tc>
          <w:tcPr>
            <w:tcW w:w="1244" w:type="dxa"/>
            <w:vAlign w:val="center"/>
          </w:tcPr>
          <w:p w14:paraId="3E067272" w14:textId="4A6D518E" w:rsidR="00692C32" w:rsidRDefault="00692C32" w:rsidP="00134993">
            <w:pPr>
              <w:pStyle w:val="Default"/>
              <w:jc w:val="center"/>
              <w:rPr>
                <w:rFonts w:ascii="Garamond" w:hAnsi="Garamond"/>
                <w:sz w:val="26"/>
                <w:szCs w:val="26"/>
              </w:rPr>
            </w:pPr>
            <w:r w:rsidRPr="008C6CBA">
              <w:rPr>
                <w:rFonts w:ascii="Garamond" w:hAnsi="Garamond"/>
                <w:sz w:val="26"/>
                <w:szCs w:val="26"/>
              </w:rPr>
              <w:t>10</w:t>
            </w:r>
            <w:r>
              <w:rPr>
                <w:rFonts w:ascii="Garamond" w:hAnsi="Garamond"/>
                <w:sz w:val="26"/>
                <w:szCs w:val="26"/>
              </w:rPr>
              <w:t xml:space="preserve"> </w:t>
            </w:r>
          </w:p>
        </w:tc>
      </w:tr>
    </w:tbl>
    <w:p w14:paraId="1B3421AF" w14:textId="77777777" w:rsidR="00692C32" w:rsidRDefault="00692C32" w:rsidP="00311FCC">
      <w:pPr>
        <w:jc w:val="both"/>
      </w:pPr>
    </w:p>
    <w:p w14:paraId="12E682A7" w14:textId="77777777" w:rsidR="00311FCC" w:rsidRPr="00311FCC" w:rsidRDefault="00311FCC" w:rsidP="00311FCC">
      <w:pPr>
        <w:jc w:val="both"/>
        <w:rPr>
          <w:rFonts w:ascii="Garamond" w:hAnsi="Garamond"/>
        </w:rPr>
      </w:pPr>
    </w:p>
    <w:p w14:paraId="302EF62B" w14:textId="77777777" w:rsidR="00311FCC" w:rsidRPr="00311FCC" w:rsidRDefault="00311FCC" w:rsidP="00311FCC">
      <w:pPr>
        <w:jc w:val="both"/>
        <w:rPr>
          <w:rFonts w:ascii="Garamond" w:hAnsi="Garamond"/>
          <w:b/>
          <w:bCs/>
        </w:rPr>
      </w:pPr>
      <w:r w:rsidRPr="00311FCC">
        <w:rPr>
          <w:rFonts w:ascii="Garamond" w:hAnsi="Garamond"/>
          <w:b/>
          <w:bCs/>
        </w:rPr>
        <w:t>Ulteriori caratteristiche dell’offerta</w:t>
      </w:r>
    </w:p>
    <w:p w14:paraId="14A69DA0" w14:textId="77777777" w:rsidR="00311FCC" w:rsidRPr="00311FCC" w:rsidRDefault="00311FCC" w:rsidP="00311FCC">
      <w:pPr>
        <w:jc w:val="both"/>
        <w:rPr>
          <w:rFonts w:ascii="Garamond" w:hAnsi="Garamond"/>
          <w:i/>
        </w:rPr>
      </w:pPr>
      <w:r w:rsidRPr="00311FCC">
        <w:rPr>
          <w:rFonts w:ascii="Garamond" w:hAnsi="Garamond"/>
          <w:i/>
        </w:rPr>
        <w:t>Ulteriori elementi non rientranti nei paragrafi precedenti ma presenti nell’offerta vanno riportati in questo paragrafo.</w:t>
      </w:r>
    </w:p>
    <w:p w14:paraId="56F9B9F9" w14:textId="77777777" w:rsidR="00311FCC" w:rsidRPr="00311FCC" w:rsidRDefault="00311FCC" w:rsidP="00311FCC">
      <w:pPr>
        <w:jc w:val="both"/>
        <w:rPr>
          <w:rFonts w:ascii="Garamond" w:hAnsi="Garamond"/>
          <w:i/>
        </w:rPr>
      </w:pPr>
      <w:r w:rsidRPr="00311FCC">
        <w:rPr>
          <w:rFonts w:ascii="Garamond" w:hAnsi="Garamond"/>
          <w:i/>
        </w:rPr>
        <w:t>A titolo di esempio non esaustivo, rientrano in questo paragrafo le forniture di consumabili in quantità maggiore rispetto al minimo, la consegna anticipata, l’accesso a servizi specifici, la fornitura di software o l’accesso a librerie e banche dati.</w:t>
      </w:r>
    </w:p>
    <w:p w14:paraId="45605DCC" w14:textId="77777777" w:rsidR="00311FCC" w:rsidRPr="00311FCC" w:rsidRDefault="00311FCC" w:rsidP="00311FCC">
      <w:pPr>
        <w:jc w:val="both"/>
        <w:rPr>
          <w:rFonts w:ascii="Garamond" w:hAnsi="Garamond"/>
          <w:i/>
        </w:rPr>
      </w:pPr>
      <w:r w:rsidRPr="00311FCC">
        <w:rPr>
          <w:rFonts w:ascii="Garamond" w:hAnsi="Garamond"/>
          <w:i/>
        </w:rPr>
        <w:t>Se gli elementi sono descritti tra le migliorie nel capitolato tecnico, nella relazione tecnica deve essere presente un esplicito riferimento alla riga della tabella a cui l’offerente fa riferimento.</w:t>
      </w:r>
    </w:p>
    <w:p w14:paraId="1CFB3ADF" w14:textId="77777777" w:rsidR="00311FCC" w:rsidRPr="00311FCC" w:rsidRDefault="00311FCC" w:rsidP="00311FCC">
      <w:pPr>
        <w:jc w:val="both"/>
        <w:rPr>
          <w:rFonts w:ascii="Garamond" w:hAnsi="Garamond"/>
          <w:i/>
        </w:rPr>
      </w:pPr>
      <w:r w:rsidRPr="00311FCC">
        <w:rPr>
          <w:rFonts w:ascii="Garamond" w:hAnsi="Garamond"/>
          <w:i/>
        </w:rPr>
        <w:t>In assenza di indicazione, gli elementi presenti rientrano tra quanto previsto per i cosiddetti “criteri discrezionali”.</w:t>
      </w:r>
    </w:p>
    <w:p w14:paraId="6D0E35BB" w14:textId="77777777" w:rsidR="00311FCC" w:rsidRPr="00311FCC" w:rsidRDefault="00311FCC" w:rsidP="00311FCC">
      <w:pPr>
        <w:jc w:val="both"/>
        <w:rPr>
          <w:rFonts w:ascii="Garamond" w:hAnsi="Garamond"/>
          <w:b/>
        </w:rPr>
      </w:pPr>
      <w:r w:rsidRPr="00311FCC">
        <w:rPr>
          <w:rFonts w:ascii="Garamond" w:hAnsi="Garamond"/>
          <w:b/>
        </w:rPr>
        <w:t>Dichiarazioni finali</w:t>
      </w:r>
    </w:p>
    <w:p w14:paraId="55303407" w14:textId="77777777" w:rsidR="00311FCC" w:rsidRPr="00311FCC" w:rsidRDefault="00311FCC" w:rsidP="00311FCC">
      <w:pPr>
        <w:jc w:val="both"/>
        <w:rPr>
          <w:rFonts w:ascii="Garamond" w:hAnsi="Garamond"/>
          <w:i/>
        </w:rPr>
      </w:pPr>
      <w:r w:rsidRPr="00311FCC">
        <w:rPr>
          <w:rFonts w:ascii="Garamond" w:hAnsi="Garamond"/>
          <w:i/>
        </w:rPr>
        <w:t>Nella relazione devono essere presenti le seguenti dichiarazioni</w:t>
      </w:r>
    </w:p>
    <w:p w14:paraId="3548DC5E" w14:textId="77777777" w:rsidR="00311FCC" w:rsidRPr="00311FCC" w:rsidRDefault="00311FCC" w:rsidP="00311FCC">
      <w:pPr>
        <w:jc w:val="both"/>
        <w:rPr>
          <w:rFonts w:ascii="Garamond" w:hAnsi="Garamond"/>
        </w:rPr>
      </w:pPr>
    </w:p>
    <w:p w14:paraId="473AC43C" w14:textId="77777777" w:rsidR="00311FCC" w:rsidRPr="00311FCC" w:rsidRDefault="00311FCC" w:rsidP="00311FCC">
      <w:pPr>
        <w:jc w:val="both"/>
        <w:rPr>
          <w:rFonts w:ascii="Garamond" w:hAnsi="Garamond"/>
          <w:b/>
          <w:bCs/>
        </w:rPr>
      </w:pPr>
      <w:r w:rsidRPr="00311FCC">
        <w:rPr>
          <w:rFonts w:ascii="Garamond" w:hAnsi="Garamond"/>
          <w:b/>
          <w:bCs/>
        </w:rPr>
        <w:t>L’OPERATORE ECONOMICO DICHIARA DI :</w:t>
      </w:r>
    </w:p>
    <w:p w14:paraId="34871394" w14:textId="77777777" w:rsidR="00311FCC" w:rsidRPr="00311FCC" w:rsidRDefault="00311FCC" w:rsidP="00311FCC">
      <w:pPr>
        <w:numPr>
          <w:ilvl w:val="0"/>
          <w:numId w:val="4"/>
        </w:numPr>
        <w:jc w:val="both"/>
        <w:rPr>
          <w:rFonts w:ascii="Garamond" w:hAnsi="Garamond"/>
        </w:rPr>
      </w:pPr>
      <w:r w:rsidRPr="00311FCC">
        <w:rPr>
          <w:rFonts w:ascii="Garamond" w:hAnsi="Garamond"/>
        </w:rPr>
        <w:t>di accettare tutte le condizioni specificate nel disciplinare di gara e nel capitolato tecnico;</w:t>
      </w:r>
    </w:p>
    <w:p w14:paraId="3D06F02E" w14:textId="77777777" w:rsidR="00311FCC" w:rsidRPr="00311FCC" w:rsidRDefault="00311FCC" w:rsidP="00311FCC">
      <w:pPr>
        <w:numPr>
          <w:ilvl w:val="0"/>
          <w:numId w:val="4"/>
        </w:numPr>
        <w:jc w:val="both"/>
        <w:rPr>
          <w:rFonts w:ascii="Garamond" w:hAnsi="Garamond"/>
        </w:rPr>
      </w:pPr>
      <w:r w:rsidRPr="00311FCC">
        <w:rPr>
          <w:rFonts w:ascii="Garamond" w:hAnsi="Garamond"/>
        </w:rPr>
        <w:t>che la presente offerta tecnica è irrevocabile ed impegnativa fino a 180 (centottanta) giorni dalla scadenza dei termini di presentazione;</w:t>
      </w:r>
    </w:p>
    <w:p w14:paraId="4E38DF44" w14:textId="77777777" w:rsidR="00311FCC" w:rsidRDefault="00311FCC" w:rsidP="00311FCC">
      <w:pPr>
        <w:numPr>
          <w:ilvl w:val="0"/>
          <w:numId w:val="4"/>
        </w:numPr>
        <w:jc w:val="both"/>
        <w:rPr>
          <w:rFonts w:ascii="Garamond" w:hAnsi="Garamond"/>
        </w:rPr>
      </w:pPr>
      <w:r w:rsidRPr="00311FCC">
        <w:rPr>
          <w:rFonts w:ascii="Garamond" w:hAnsi="Garamond"/>
        </w:rPr>
        <w:t>di aver preso cognizione di tutte le circostanze generali e speciali che possano interessare la fornitura e che di tali circostanze ha tenuto conto nella formulazione della presente offerta.</w:t>
      </w:r>
    </w:p>
    <w:p w14:paraId="3AEED227" w14:textId="77777777" w:rsidR="000525AE" w:rsidRPr="00311FCC" w:rsidRDefault="000525AE" w:rsidP="000525AE">
      <w:pPr>
        <w:ind w:left="360"/>
        <w:jc w:val="both"/>
        <w:rPr>
          <w:rFonts w:ascii="Garamond" w:hAnsi="Garamond"/>
        </w:rPr>
      </w:pPr>
    </w:p>
    <w:p w14:paraId="76DA0346" w14:textId="77777777" w:rsidR="00311FCC" w:rsidRPr="00311FCC" w:rsidRDefault="00311FCC" w:rsidP="00311FCC">
      <w:pPr>
        <w:jc w:val="both"/>
        <w:rPr>
          <w:rFonts w:ascii="Garamond" w:hAnsi="Garamond"/>
        </w:rPr>
      </w:pPr>
      <w:r w:rsidRPr="00311FCC">
        <w:rPr>
          <w:rFonts w:ascii="Garamond" w:hAnsi="Garamond"/>
        </w:rPr>
        <w:t xml:space="preserve">Data </w:t>
      </w:r>
      <w:r w:rsidRPr="00311FCC">
        <w:rPr>
          <w:rFonts w:ascii="Garamond" w:hAnsi="Garamond"/>
        </w:rPr>
        <w:tab/>
        <w:t>__</w:t>
      </w:r>
    </w:p>
    <w:p w14:paraId="24BC90E3" w14:textId="77777777" w:rsidR="00311FCC" w:rsidRPr="00311FCC" w:rsidRDefault="00311FCC" w:rsidP="00311FCC">
      <w:pPr>
        <w:jc w:val="both"/>
        <w:rPr>
          <w:rFonts w:ascii="Garamond" w:hAnsi="Garamond"/>
        </w:rPr>
      </w:pPr>
    </w:p>
    <w:p w14:paraId="710F2310" w14:textId="77777777" w:rsidR="00311FCC" w:rsidRPr="00311FCC" w:rsidRDefault="00311FCC" w:rsidP="00311FCC">
      <w:pPr>
        <w:jc w:val="both"/>
        <w:rPr>
          <w:rFonts w:ascii="Garamond" w:hAnsi="Garamond"/>
        </w:rPr>
      </w:pPr>
      <w:r w:rsidRPr="00311FCC">
        <w:rPr>
          <w:rFonts w:ascii="Garamond" w:hAnsi="Garamond"/>
        </w:rPr>
        <w:t>Timbro e firma leggibile</w:t>
      </w:r>
      <w:r w:rsidRPr="00311FCC">
        <w:rPr>
          <w:rFonts w:ascii="Garamond" w:hAnsi="Garamond"/>
          <w:vertAlign w:val="superscript"/>
        </w:rPr>
        <w:footnoteReference w:id="1"/>
      </w:r>
      <w:r w:rsidRPr="00311FCC">
        <w:rPr>
          <w:rFonts w:ascii="Garamond" w:hAnsi="Garamond"/>
        </w:rPr>
        <w:t xml:space="preserve"> _______</w:t>
      </w:r>
    </w:p>
    <w:p w14:paraId="6CC10B67" w14:textId="77777777" w:rsidR="00311FCC" w:rsidRPr="00311FCC" w:rsidRDefault="00311FCC" w:rsidP="00311FCC">
      <w:pPr>
        <w:jc w:val="both"/>
        <w:rPr>
          <w:rFonts w:ascii="Garamond" w:hAnsi="Garamond"/>
        </w:rPr>
      </w:pPr>
    </w:p>
    <w:p w14:paraId="44DF7284" w14:textId="77777777" w:rsidR="00311FCC" w:rsidRPr="00311FCC" w:rsidRDefault="00311FCC" w:rsidP="00311FCC">
      <w:pPr>
        <w:jc w:val="both"/>
        <w:rPr>
          <w:rFonts w:ascii="Garamond" w:hAnsi="Garamond"/>
          <w:b/>
          <w:bCs/>
        </w:rPr>
      </w:pPr>
      <w:r w:rsidRPr="00311FCC">
        <w:rPr>
          <w:rFonts w:ascii="Garamond" w:hAnsi="Garamond"/>
          <w:b/>
          <w:bCs/>
        </w:rPr>
        <w:t>oppure</w:t>
      </w:r>
    </w:p>
    <w:p w14:paraId="4B3914C8" w14:textId="77777777" w:rsidR="00311FCC" w:rsidRPr="00311FCC" w:rsidRDefault="00311FCC" w:rsidP="00311FCC">
      <w:pPr>
        <w:jc w:val="both"/>
        <w:rPr>
          <w:rFonts w:ascii="Garamond" w:hAnsi="Garamond"/>
        </w:rPr>
      </w:pPr>
    </w:p>
    <w:p w14:paraId="67DF2CE6" w14:textId="77777777" w:rsidR="00311FCC" w:rsidRPr="00311FCC" w:rsidRDefault="00311FCC" w:rsidP="00311FCC">
      <w:pPr>
        <w:jc w:val="both"/>
        <w:rPr>
          <w:rFonts w:ascii="Garamond" w:hAnsi="Garamond"/>
        </w:rPr>
      </w:pPr>
      <w:r w:rsidRPr="00311FCC">
        <w:rPr>
          <w:rFonts w:ascii="Garamond" w:hAnsi="Garamond"/>
        </w:rPr>
        <w:t>Firmato digitalmente</w:t>
      </w:r>
    </w:p>
    <w:p w14:paraId="77CA5123" w14:textId="77777777" w:rsidR="00311FCC" w:rsidRPr="00311FCC" w:rsidRDefault="00311FCC" w:rsidP="00311FCC">
      <w:pPr>
        <w:jc w:val="both"/>
        <w:rPr>
          <w:rFonts w:ascii="Garamond" w:hAnsi="Garamond"/>
        </w:rPr>
      </w:pPr>
    </w:p>
    <w:p w14:paraId="2797A6E6" w14:textId="77777777" w:rsidR="00311FCC" w:rsidRPr="00311FCC" w:rsidRDefault="00311FCC" w:rsidP="00311FCC">
      <w:pPr>
        <w:jc w:val="both"/>
        <w:rPr>
          <w:rFonts w:ascii="Garamond" w:hAnsi="Garamond"/>
        </w:rPr>
      </w:pPr>
    </w:p>
    <w:p w14:paraId="7FEA90B4" w14:textId="77777777" w:rsidR="00311FCC" w:rsidRPr="00311FCC" w:rsidRDefault="00311FCC" w:rsidP="00311FCC">
      <w:pPr>
        <w:jc w:val="both"/>
        <w:rPr>
          <w:rFonts w:ascii="Garamond" w:hAnsi="Garamond"/>
          <w:b/>
        </w:rPr>
      </w:pPr>
      <w:r w:rsidRPr="00311FCC">
        <w:rPr>
          <w:rFonts w:ascii="Garamond" w:hAnsi="Garamond"/>
          <w:b/>
        </w:rPr>
        <w:t>3. PRESENTAZIONE DELL’OFFERTA TECNICA SUL SISTEMA</w:t>
      </w:r>
    </w:p>
    <w:p w14:paraId="64BE50B6" w14:textId="77777777" w:rsidR="00311FCC" w:rsidRPr="00311FCC" w:rsidRDefault="00311FCC" w:rsidP="00311FCC">
      <w:pPr>
        <w:jc w:val="both"/>
        <w:rPr>
          <w:rFonts w:ascii="Garamond" w:hAnsi="Garamond"/>
          <w:b/>
        </w:rPr>
      </w:pPr>
    </w:p>
    <w:p w14:paraId="742B31C0" w14:textId="77777777" w:rsidR="00311FCC" w:rsidRPr="00311FCC" w:rsidRDefault="00311FCC" w:rsidP="00311FCC">
      <w:pPr>
        <w:jc w:val="both"/>
        <w:rPr>
          <w:rFonts w:ascii="Garamond" w:hAnsi="Garamond"/>
          <w:bCs/>
        </w:rPr>
      </w:pPr>
      <w:r w:rsidRPr="00311FCC">
        <w:rPr>
          <w:rFonts w:ascii="Garamond" w:hAnsi="Garamond"/>
          <w:bCs/>
        </w:rPr>
        <w:t>Nell’inserimento dell’offerta sul Sistema l’operatore economico deve valorizzare, a conferma di quanto indicato nella scheda d’offerta tecnica presentata in forma documentale, le caratteristiche migliorative della fornitura dichiarate e rispondenti ai criteri tabellati nel Capitolato tecnico a cui si sta partecipando.</w:t>
      </w:r>
    </w:p>
    <w:p w14:paraId="38209893" w14:textId="77777777" w:rsidR="00311FCC" w:rsidRPr="00311FCC" w:rsidRDefault="00311FCC" w:rsidP="00311FCC">
      <w:pPr>
        <w:jc w:val="both"/>
        <w:rPr>
          <w:rFonts w:ascii="Garamond" w:hAnsi="Garamond"/>
        </w:rPr>
      </w:pPr>
      <w:r w:rsidRPr="00311FCC">
        <w:rPr>
          <w:rFonts w:ascii="Garamond" w:hAnsi="Garamond"/>
          <w:bCs/>
        </w:rPr>
        <w:t>Al fine di facilitare le operazioni di assegnazione del punteggio tecnico, l’offerente deve riportare, a termine della relazione tecnica, anche una tabella con le caratteristiche migliorative riportate nella tabella di cui al par.3 indicando il punteggio auto-dichiarato per ogni parametro.</w:t>
      </w:r>
    </w:p>
    <w:p w14:paraId="558A02C3" w14:textId="77777777" w:rsidR="00311FCC" w:rsidRPr="00311FCC" w:rsidRDefault="00311FCC" w:rsidP="00311FCC">
      <w:pPr>
        <w:spacing w:after="200" w:line="276" w:lineRule="auto"/>
        <w:jc w:val="both"/>
        <w:rPr>
          <w:rFonts w:ascii="Garamond" w:hAnsi="Garamond"/>
        </w:rPr>
      </w:pPr>
    </w:p>
    <w:p w14:paraId="2A98D7FF" w14:textId="77777777" w:rsidR="00311FCC" w:rsidRPr="00311FCC" w:rsidRDefault="00311FCC" w:rsidP="00311FCC">
      <w:pPr>
        <w:jc w:val="both"/>
        <w:rPr>
          <w:rFonts w:ascii="Garamond" w:hAnsi="Garamond"/>
        </w:rPr>
      </w:pPr>
    </w:p>
    <w:p w14:paraId="44A30D5B" w14:textId="77777777" w:rsidR="00311FCC" w:rsidRPr="00311FCC" w:rsidRDefault="00311FCC" w:rsidP="00311FCC">
      <w:pPr>
        <w:jc w:val="both"/>
        <w:rPr>
          <w:rFonts w:ascii="Garamond" w:hAnsi="Garamond"/>
          <w:b/>
        </w:rPr>
      </w:pPr>
      <w:r w:rsidRPr="00311FCC">
        <w:rPr>
          <w:rFonts w:ascii="Garamond" w:hAnsi="Garamond"/>
          <w:b/>
        </w:rPr>
        <w:t>4 DOCUMENTAZIONE COPERTA DA RISERVATEZZA</w:t>
      </w:r>
    </w:p>
    <w:p w14:paraId="3E442CFB" w14:textId="4E3E07D6" w:rsidR="00311FCC" w:rsidRPr="00311FCC" w:rsidRDefault="00311FCC" w:rsidP="00311FCC">
      <w:pPr>
        <w:jc w:val="both"/>
        <w:rPr>
          <w:rFonts w:ascii="Garamond" w:hAnsi="Garamond"/>
        </w:rPr>
      </w:pPr>
      <w:r w:rsidRPr="00311FCC">
        <w:rPr>
          <w:rFonts w:ascii="Garamond" w:hAnsi="Garamond"/>
        </w:rPr>
        <w:t xml:space="preserve">Se ritenuto necessario, l’offerente può presentare e caricare a sistema una copia della relazione tecnica in cui sono oscurate le parti che ritiene coperte da riservatezza, con riferimento a marchi, know-how, brevetti ecc.. </w:t>
      </w:r>
    </w:p>
    <w:p w14:paraId="165E7BDA" w14:textId="77777777" w:rsidR="00F6367D" w:rsidRPr="00C613BB" w:rsidRDefault="00F6367D" w:rsidP="00C13BDA">
      <w:pPr>
        <w:jc w:val="both"/>
        <w:rPr>
          <w:rFonts w:ascii="Garamond" w:hAnsi="Garamond"/>
        </w:rPr>
      </w:pPr>
    </w:p>
    <w:sectPr w:rsidR="00F6367D" w:rsidRPr="00C613BB" w:rsidSect="00CA0A4C">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DC78" w14:textId="77777777" w:rsidR="00322D57" w:rsidRDefault="00322D57" w:rsidP="00B72E2C">
      <w:r>
        <w:separator/>
      </w:r>
    </w:p>
  </w:endnote>
  <w:endnote w:type="continuationSeparator" w:id="0">
    <w:p w14:paraId="723BE0B7" w14:textId="77777777" w:rsidR="00322D57" w:rsidRDefault="00322D57" w:rsidP="00B7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4688" w14:textId="77777777" w:rsidR="00322D57" w:rsidRDefault="00322D57" w:rsidP="00B72E2C">
      <w:r>
        <w:separator/>
      </w:r>
    </w:p>
  </w:footnote>
  <w:footnote w:type="continuationSeparator" w:id="0">
    <w:p w14:paraId="22927E02" w14:textId="77777777" w:rsidR="00322D57" w:rsidRDefault="00322D57" w:rsidP="00B72E2C">
      <w:r>
        <w:continuationSeparator/>
      </w:r>
    </w:p>
  </w:footnote>
  <w:footnote w:id="1">
    <w:p w14:paraId="587E799D" w14:textId="77777777" w:rsidR="00311FCC" w:rsidRPr="00F1125D" w:rsidRDefault="00311FCC" w:rsidP="00311FCC">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70C737A" w14:textId="77777777" w:rsidR="00311FCC" w:rsidRPr="00F1125D" w:rsidRDefault="00311FCC" w:rsidP="00311FCC">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C576B550"/>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B31F86"/>
    <w:multiLevelType w:val="hybridMultilevel"/>
    <w:tmpl w:val="11EAA5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C096D2C"/>
    <w:multiLevelType w:val="hybridMultilevel"/>
    <w:tmpl w:val="C4BC0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101378"/>
    <w:multiLevelType w:val="hybridMultilevel"/>
    <w:tmpl w:val="FD623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561763"/>
    <w:multiLevelType w:val="multilevel"/>
    <w:tmpl w:val="F9164D28"/>
    <w:lvl w:ilvl="0">
      <w:start w:val="3"/>
      <w:numFmt w:val="decimal"/>
      <w:lvlText w:val="%1"/>
      <w:lvlJc w:val="left"/>
      <w:pPr>
        <w:ind w:left="480" w:hanging="480"/>
      </w:pPr>
      <w:rPr>
        <w:rFonts w:hint="default"/>
      </w:rPr>
    </w:lvl>
    <w:lvl w:ilvl="1">
      <w:start w:val="2"/>
      <w:numFmt w:val="decimal"/>
      <w:lvlText w:val="%1.%2"/>
      <w:lvlJc w:val="left"/>
      <w:pPr>
        <w:ind w:left="933" w:hanging="720"/>
      </w:pPr>
      <w:rPr>
        <w:rFonts w:hint="default"/>
      </w:rPr>
    </w:lvl>
    <w:lvl w:ilvl="2">
      <w:start w:val="5"/>
      <w:numFmt w:val="decimal"/>
      <w:lvlText w:val="%1.%2.%3"/>
      <w:lvlJc w:val="left"/>
      <w:pPr>
        <w:ind w:left="1146" w:hanging="720"/>
      </w:pPr>
      <w:rPr>
        <w:rFonts w:hint="default"/>
        <w:b w:val="0"/>
        <w:bCs w:val="0"/>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1"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566983">
    <w:abstractNumId w:val="21"/>
  </w:num>
  <w:num w:numId="2" w16cid:durableId="234820752">
    <w:abstractNumId w:val="8"/>
  </w:num>
  <w:num w:numId="3" w16cid:durableId="1615793065">
    <w:abstractNumId w:val="5"/>
  </w:num>
  <w:num w:numId="4" w16cid:durableId="629240430">
    <w:abstractNumId w:val="14"/>
  </w:num>
  <w:num w:numId="5" w16cid:durableId="1931422600">
    <w:abstractNumId w:val="0"/>
  </w:num>
  <w:num w:numId="6" w16cid:durableId="1183015548">
    <w:abstractNumId w:val="2"/>
  </w:num>
  <w:num w:numId="7" w16cid:durableId="112603419">
    <w:abstractNumId w:val="11"/>
  </w:num>
  <w:num w:numId="8" w16cid:durableId="1518733447">
    <w:abstractNumId w:val="10"/>
  </w:num>
  <w:num w:numId="9" w16cid:durableId="499463206">
    <w:abstractNumId w:val="15"/>
  </w:num>
  <w:num w:numId="10" w16cid:durableId="1436972781">
    <w:abstractNumId w:val="1"/>
  </w:num>
  <w:num w:numId="11" w16cid:durableId="1439374669">
    <w:abstractNumId w:val="18"/>
  </w:num>
  <w:num w:numId="12" w16cid:durableId="1689595577">
    <w:abstractNumId w:val="6"/>
  </w:num>
  <w:num w:numId="13" w16cid:durableId="349530088">
    <w:abstractNumId w:val="23"/>
  </w:num>
  <w:num w:numId="14" w16cid:durableId="1358890549">
    <w:abstractNumId w:val="4"/>
  </w:num>
  <w:num w:numId="15" w16cid:durableId="1779181397">
    <w:abstractNumId w:val="13"/>
  </w:num>
  <w:num w:numId="16" w16cid:durableId="1190676943">
    <w:abstractNumId w:val="17"/>
  </w:num>
  <w:num w:numId="17" w16cid:durableId="461772059">
    <w:abstractNumId w:val="22"/>
  </w:num>
  <w:num w:numId="18" w16cid:durableId="1861121532">
    <w:abstractNumId w:val="3"/>
  </w:num>
  <w:num w:numId="19" w16cid:durableId="791747333">
    <w:abstractNumId w:val="7"/>
  </w:num>
  <w:num w:numId="20" w16cid:durableId="1803689793">
    <w:abstractNumId w:val="19"/>
  </w:num>
  <w:num w:numId="21" w16cid:durableId="762796422">
    <w:abstractNumId w:val="20"/>
  </w:num>
  <w:num w:numId="22" w16cid:durableId="363948240">
    <w:abstractNumId w:val="12"/>
  </w:num>
  <w:num w:numId="23" w16cid:durableId="1892036614">
    <w:abstractNumId w:val="9"/>
  </w:num>
  <w:num w:numId="24" w16cid:durableId="435754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062CC"/>
    <w:rsid w:val="00012D89"/>
    <w:rsid w:val="00015CA7"/>
    <w:rsid w:val="0002768A"/>
    <w:rsid w:val="00032C7F"/>
    <w:rsid w:val="000525AE"/>
    <w:rsid w:val="00054FD4"/>
    <w:rsid w:val="000570CC"/>
    <w:rsid w:val="000635C8"/>
    <w:rsid w:val="00067C8A"/>
    <w:rsid w:val="000C45C9"/>
    <w:rsid w:val="000F05D4"/>
    <w:rsid w:val="000F08F5"/>
    <w:rsid w:val="00115339"/>
    <w:rsid w:val="00132389"/>
    <w:rsid w:val="00137A82"/>
    <w:rsid w:val="00140CE5"/>
    <w:rsid w:val="001546F6"/>
    <w:rsid w:val="00173CEF"/>
    <w:rsid w:val="00195A7C"/>
    <w:rsid w:val="001D2DE9"/>
    <w:rsid w:val="001E4052"/>
    <w:rsid w:val="001E79B5"/>
    <w:rsid w:val="00223667"/>
    <w:rsid w:val="002258A0"/>
    <w:rsid w:val="002719E9"/>
    <w:rsid w:val="00281A3D"/>
    <w:rsid w:val="002C2CE0"/>
    <w:rsid w:val="002D147C"/>
    <w:rsid w:val="002D3612"/>
    <w:rsid w:val="00304432"/>
    <w:rsid w:val="003116EF"/>
    <w:rsid w:val="00311FCC"/>
    <w:rsid w:val="00312581"/>
    <w:rsid w:val="00314366"/>
    <w:rsid w:val="00322D57"/>
    <w:rsid w:val="00343BB4"/>
    <w:rsid w:val="00391EEA"/>
    <w:rsid w:val="003A1D7A"/>
    <w:rsid w:val="003B7B0E"/>
    <w:rsid w:val="00401B1A"/>
    <w:rsid w:val="00402B93"/>
    <w:rsid w:val="00406FEF"/>
    <w:rsid w:val="004419FB"/>
    <w:rsid w:val="0047610D"/>
    <w:rsid w:val="00487000"/>
    <w:rsid w:val="00494130"/>
    <w:rsid w:val="004A0CAD"/>
    <w:rsid w:val="004A7786"/>
    <w:rsid w:val="004D0409"/>
    <w:rsid w:val="004D2143"/>
    <w:rsid w:val="004E144A"/>
    <w:rsid w:val="004E5619"/>
    <w:rsid w:val="005007CE"/>
    <w:rsid w:val="005016BB"/>
    <w:rsid w:val="00507BC6"/>
    <w:rsid w:val="00520A70"/>
    <w:rsid w:val="0052448F"/>
    <w:rsid w:val="00524761"/>
    <w:rsid w:val="0053094B"/>
    <w:rsid w:val="00543CF4"/>
    <w:rsid w:val="0057661F"/>
    <w:rsid w:val="00585040"/>
    <w:rsid w:val="00591291"/>
    <w:rsid w:val="0059220D"/>
    <w:rsid w:val="005A5445"/>
    <w:rsid w:val="005B59F6"/>
    <w:rsid w:val="005D1D60"/>
    <w:rsid w:val="005E116E"/>
    <w:rsid w:val="00602058"/>
    <w:rsid w:val="00623E6E"/>
    <w:rsid w:val="00662DC1"/>
    <w:rsid w:val="00687917"/>
    <w:rsid w:val="00692C32"/>
    <w:rsid w:val="006F1A02"/>
    <w:rsid w:val="006F1E08"/>
    <w:rsid w:val="00774558"/>
    <w:rsid w:val="007C36EF"/>
    <w:rsid w:val="007D049E"/>
    <w:rsid w:val="007D735B"/>
    <w:rsid w:val="007E65EB"/>
    <w:rsid w:val="007F3715"/>
    <w:rsid w:val="008127B3"/>
    <w:rsid w:val="00820FED"/>
    <w:rsid w:val="0082317F"/>
    <w:rsid w:val="00827131"/>
    <w:rsid w:val="00883FF3"/>
    <w:rsid w:val="008C6CBA"/>
    <w:rsid w:val="008D228A"/>
    <w:rsid w:val="008E4DC9"/>
    <w:rsid w:val="00905D7F"/>
    <w:rsid w:val="00946C52"/>
    <w:rsid w:val="009656BA"/>
    <w:rsid w:val="00983066"/>
    <w:rsid w:val="009A447F"/>
    <w:rsid w:val="009F3CA6"/>
    <w:rsid w:val="00A200B0"/>
    <w:rsid w:val="00A31CD5"/>
    <w:rsid w:val="00AB3435"/>
    <w:rsid w:val="00AD67D5"/>
    <w:rsid w:val="00AD76FC"/>
    <w:rsid w:val="00B1639D"/>
    <w:rsid w:val="00B21D3A"/>
    <w:rsid w:val="00B35055"/>
    <w:rsid w:val="00B57530"/>
    <w:rsid w:val="00B72E2C"/>
    <w:rsid w:val="00BC0ED3"/>
    <w:rsid w:val="00BC4901"/>
    <w:rsid w:val="00BF33CC"/>
    <w:rsid w:val="00C03188"/>
    <w:rsid w:val="00C04EC1"/>
    <w:rsid w:val="00C13BDA"/>
    <w:rsid w:val="00C5581E"/>
    <w:rsid w:val="00C613BB"/>
    <w:rsid w:val="00C87549"/>
    <w:rsid w:val="00CA0A4C"/>
    <w:rsid w:val="00CA1B64"/>
    <w:rsid w:val="00CB1595"/>
    <w:rsid w:val="00CB4F8D"/>
    <w:rsid w:val="00CC383C"/>
    <w:rsid w:val="00CD008C"/>
    <w:rsid w:val="00CF13DD"/>
    <w:rsid w:val="00CF1745"/>
    <w:rsid w:val="00D3342B"/>
    <w:rsid w:val="00D5417E"/>
    <w:rsid w:val="00D83454"/>
    <w:rsid w:val="00D83CED"/>
    <w:rsid w:val="00DA357E"/>
    <w:rsid w:val="00DE03FE"/>
    <w:rsid w:val="00E03639"/>
    <w:rsid w:val="00E07743"/>
    <w:rsid w:val="00E1655E"/>
    <w:rsid w:val="00E35C92"/>
    <w:rsid w:val="00E46386"/>
    <w:rsid w:val="00E54DFA"/>
    <w:rsid w:val="00E82B5C"/>
    <w:rsid w:val="00EA2144"/>
    <w:rsid w:val="00EA6B1D"/>
    <w:rsid w:val="00EB12CA"/>
    <w:rsid w:val="00ED4251"/>
    <w:rsid w:val="00F1125D"/>
    <w:rsid w:val="00F6367D"/>
    <w:rsid w:val="00F72DE1"/>
    <w:rsid w:val="00F74A91"/>
    <w:rsid w:val="00F847B4"/>
    <w:rsid w:val="00F86C32"/>
    <w:rsid w:val="00F8731D"/>
    <w:rsid w:val="00F87DBF"/>
    <w:rsid w:val="00F9560E"/>
    <w:rsid w:val="00F97C1B"/>
    <w:rsid w:val="00FB05B1"/>
    <w:rsid w:val="00FB4F5B"/>
    <w:rsid w:val="00FB6898"/>
    <w:rsid w:val="00FC3E03"/>
    <w:rsid w:val="00FE0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FAB28"/>
  <w15:docId w15:val="{05C0C34D-BD64-403C-9205-57E37260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3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unhideWhenUsed/>
    <w:rsid w:val="00F1125D"/>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 w:type="character" w:customStyle="1" w:styleId="normaltextrun">
    <w:name w:val="normaltextrun"/>
    <w:basedOn w:val="Carpredefinitoparagrafo"/>
    <w:rsid w:val="00E03639"/>
  </w:style>
  <w:style w:type="character" w:customStyle="1" w:styleId="eop">
    <w:name w:val="eop"/>
    <w:basedOn w:val="Carpredefinitoparagrafo"/>
    <w:rsid w:val="00E03639"/>
  </w:style>
  <w:style w:type="paragraph" w:customStyle="1" w:styleId="paragraph">
    <w:name w:val="paragraph"/>
    <w:basedOn w:val="Normale"/>
    <w:rsid w:val="00B1639D"/>
    <w:pPr>
      <w:spacing w:before="100" w:beforeAutospacing="1" w:after="100" w:afterAutospacing="1"/>
    </w:pPr>
  </w:style>
  <w:style w:type="character" w:customStyle="1" w:styleId="scxw119761545">
    <w:name w:val="scxw119761545"/>
    <w:basedOn w:val="Carpredefinitoparagrafo"/>
    <w:rsid w:val="00B1639D"/>
  </w:style>
  <w:style w:type="paragraph" w:customStyle="1" w:styleId="Default">
    <w:name w:val="Default"/>
    <w:qFormat/>
    <w:rsid w:val="00406FEF"/>
    <w:pPr>
      <w:autoSpaceDE w:val="0"/>
      <w:autoSpaceDN w:val="0"/>
      <w:adjustRightInd w:val="0"/>
      <w:spacing w:after="0" w:line="240" w:lineRule="auto"/>
    </w:pPr>
    <w:rPr>
      <w:rFonts w:ascii="Arial" w:hAnsi="Arial" w:cs="Arial"/>
      <w:color w:val="000000"/>
      <w:sz w:val="24"/>
      <w:szCs w:val="24"/>
      <w14:ligatures w14:val="standardContextual"/>
    </w:rPr>
  </w:style>
  <w:style w:type="table" w:styleId="Grigliatabella">
    <w:name w:val="Table Grid"/>
    <w:basedOn w:val="Tabellanormale"/>
    <w:uiPriority w:val="39"/>
    <w:rsid w:val="00406FE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22840">
      <w:bodyDiv w:val="1"/>
      <w:marLeft w:val="0"/>
      <w:marRight w:val="0"/>
      <w:marTop w:val="0"/>
      <w:marBottom w:val="0"/>
      <w:divBdr>
        <w:top w:val="none" w:sz="0" w:space="0" w:color="auto"/>
        <w:left w:val="none" w:sz="0" w:space="0" w:color="auto"/>
        <w:bottom w:val="none" w:sz="0" w:space="0" w:color="auto"/>
        <w:right w:val="none" w:sz="0" w:space="0" w:color="auto"/>
      </w:divBdr>
      <w:divsChild>
        <w:div w:id="1372652234">
          <w:marLeft w:val="0"/>
          <w:marRight w:val="0"/>
          <w:marTop w:val="0"/>
          <w:marBottom w:val="0"/>
          <w:divBdr>
            <w:top w:val="none" w:sz="0" w:space="0" w:color="auto"/>
            <w:left w:val="none" w:sz="0" w:space="0" w:color="auto"/>
            <w:bottom w:val="none" w:sz="0" w:space="0" w:color="auto"/>
            <w:right w:val="none" w:sz="0" w:space="0" w:color="auto"/>
          </w:divBdr>
          <w:divsChild>
            <w:div w:id="178273620">
              <w:marLeft w:val="0"/>
              <w:marRight w:val="0"/>
              <w:marTop w:val="0"/>
              <w:marBottom w:val="0"/>
              <w:divBdr>
                <w:top w:val="none" w:sz="0" w:space="0" w:color="auto"/>
                <w:left w:val="none" w:sz="0" w:space="0" w:color="auto"/>
                <w:bottom w:val="none" w:sz="0" w:space="0" w:color="auto"/>
                <w:right w:val="none" w:sz="0" w:space="0" w:color="auto"/>
              </w:divBdr>
            </w:div>
          </w:divsChild>
        </w:div>
        <w:div w:id="623511104">
          <w:marLeft w:val="0"/>
          <w:marRight w:val="0"/>
          <w:marTop w:val="0"/>
          <w:marBottom w:val="0"/>
          <w:divBdr>
            <w:top w:val="none" w:sz="0" w:space="0" w:color="auto"/>
            <w:left w:val="none" w:sz="0" w:space="0" w:color="auto"/>
            <w:bottom w:val="none" w:sz="0" w:space="0" w:color="auto"/>
            <w:right w:val="none" w:sz="0" w:space="0" w:color="auto"/>
          </w:divBdr>
          <w:divsChild>
            <w:div w:id="2031831163">
              <w:marLeft w:val="0"/>
              <w:marRight w:val="0"/>
              <w:marTop w:val="0"/>
              <w:marBottom w:val="0"/>
              <w:divBdr>
                <w:top w:val="none" w:sz="0" w:space="0" w:color="auto"/>
                <w:left w:val="none" w:sz="0" w:space="0" w:color="auto"/>
                <w:bottom w:val="none" w:sz="0" w:space="0" w:color="auto"/>
                <w:right w:val="none" w:sz="0" w:space="0" w:color="auto"/>
              </w:divBdr>
            </w:div>
          </w:divsChild>
        </w:div>
        <w:div w:id="731197286">
          <w:marLeft w:val="0"/>
          <w:marRight w:val="0"/>
          <w:marTop w:val="0"/>
          <w:marBottom w:val="0"/>
          <w:divBdr>
            <w:top w:val="none" w:sz="0" w:space="0" w:color="auto"/>
            <w:left w:val="none" w:sz="0" w:space="0" w:color="auto"/>
            <w:bottom w:val="none" w:sz="0" w:space="0" w:color="auto"/>
            <w:right w:val="none" w:sz="0" w:space="0" w:color="auto"/>
          </w:divBdr>
          <w:divsChild>
            <w:div w:id="1618099796">
              <w:marLeft w:val="0"/>
              <w:marRight w:val="0"/>
              <w:marTop w:val="0"/>
              <w:marBottom w:val="0"/>
              <w:divBdr>
                <w:top w:val="none" w:sz="0" w:space="0" w:color="auto"/>
                <w:left w:val="none" w:sz="0" w:space="0" w:color="auto"/>
                <w:bottom w:val="none" w:sz="0" w:space="0" w:color="auto"/>
                <w:right w:val="none" w:sz="0" w:space="0" w:color="auto"/>
              </w:divBdr>
            </w:div>
          </w:divsChild>
        </w:div>
        <w:div w:id="1076127722">
          <w:marLeft w:val="0"/>
          <w:marRight w:val="0"/>
          <w:marTop w:val="0"/>
          <w:marBottom w:val="0"/>
          <w:divBdr>
            <w:top w:val="none" w:sz="0" w:space="0" w:color="auto"/>
            <w:left w:val="none" w:sz="0" w:space="0" w:color="auto"/>
            <w:bottom w:val="none" w:sz="0" w:space="0" w:color="auto"/>
            <w:right w:val="none" w:sz="0" w:space="0" w:color="auto"/>
          </w:divBdr>
          <w:divsChild>
            <w:div w:id="2140997597">
              <w:marLeft w:val="0"/>
              <w:marRight w:val="0"/>
              <w:marTop w:val="0"/>
              <w:marBottom w:val="0"/>
              <w:divBdr>
                <w:top w:val="none" w:sz="0" w:space="0" w:color="auto"/>
                <w:left w:val="none" w:sz="0" w:space="0" w:color="auto"/>
                <w:bottom w:val="none" w:sz="0" w:space="0" w:color="auto"/>
                <w:right w:val="none" w:sz="0" w:space="0" w:color="auto"/>
              </w:divBdr>
            </w:div>
          </w:divsChild>
        </w:div>
        <w:div w:id="1806583135">
          <w:marLeft w:val="0"/>
          <w:marRight w:val="0"/>
          <w:marTop w:val="0"/>
          <w:marBottom w:val="0"/>
          <w:divBdr>
            <w:top w:val="none" w:sz="0" w:space="0" w:color="auto"/>
            <w:left w:val="none" w:sz="0" w:space="0" w:color="auto"/>
            <w:bottom w:val="none" w:sz="0" w:space="0" w:color="auto"/>
            <w:right w:val="none" w:sz="0" w:space="0" w:color="auto"/>
          </w:divBdr>
          <w:divsChild>
            <w:div w:id="735517203">
              <w:marLeft w:val="0"/>
              <w:marRight w:val="0"/>
              <w:marTop w:val="0"/>
              <w:marBottom w:val="0"/>
              <w:divBdr>
                <w:top w:val="none" w:sz="0" w:space="0" w:color="auto"/>
                <w:left w:val="none" w:sz="0" w:space="0" w:color="auto"/>
                <w:bottom w:val="none" w:sz="0" w:space="0" w:color="auto"/>
                <w:right w:val="none" w:sz="0" w:space="0" w:color="auto"/>
              </w:divBdr>
            </w:div>
            <w:div w:id="1241869996">
              <w:marLeft w:val="0"/>
              <w:marRight w:val="0"/>
              <w:marTop w:val="0"/>
              <w:marBottom w:val="0"/>
              <w:divBdr>
                <w:top w:val="none" w:sz="0" w:space="0" w:color="auto"/>
                <w:left w:val="none" w:sz="0" w:space="0" w:color="auto"/>
                <w:bottom w:val="none" w:sz="0" w:space="0" w:color="auto"/>
                <w:right w:val="none" w:sz="0" w:space="0" w:color="auto"/>
              </w:divBdr>
            </w:div>
            <w:div w:id="1767536161">
              <w:marLeft w:val="0"/>
              <w:marRight w:val="0"/>
              <w:marTop w:val="0"/>
              <w:marBottom w:val="0"/>
              <w:divBdr>
                <w:top w:val="none" w:sz="0" w:space="0" w:color="auto"/>
                <w:left w:val="none" w:sz="0" w:space="0" w:color="auto"/>
                <w:bottom w:val="none" w:sz="0" w:space="0" w:color="auto"/>
                <w:right w:val="none" w:sz="0" w:space="0" w:color="auto"/>
              </w:divBdr>
            </w:div>
          </w:divsChild>
        </w:div>
        <w:div w:id="54668560">
          <w:marLeft w:val="0"/>
          <w:marRight w:val="0"/>
          <w:marTop w:val="0"/>
          <w:marBottom w:val="0"/>
          <w:divBdr>
            <w:top w:val="none" w:sz="0" w:space="0" w:color="auto"/>
            <w:left w:val="none" w:sz="0" w:space="0" w:color="auto"/>
            <w:bottom w:val="none" w:sz="0" w:space="0" w:color="auto"/>
            <w:right w:val="none" w:sz="0" w:space="0" w:color="auto"/>
          </w:divBdr>
          <w:divsChild>
            <w:div w:id="2011787192">
              <w:marLeft w:val="0"/>
              <w:marRight w:val="0"/>
              <w:marTop w:val="0"/>
              <w:marBottom w:val="0"/>
              <w:divBdr>
                <w:top w:val="none" w:sz="0" w:space="0" w:color="auto"/>
                <w:left w:val="none" w:sz="0" w:space="0" w:color="auto"/>
                <w:bottom w:val="none" w:sz="0" w:space="0" w:color="auto"/>
                <w:right w:val="none" w:sz="0" w:space="0" w:color="auto"/>
              </w:divBdr>
            </w:div>
          </w:divsChild>
        </w:div>
        <w:div w:id="1806970401">
          <w:marLeft w:val="0"/>
          <w:marRight w:val="0"/>
          <w:marTop w:val="0"/>
          <w:marBottom w:val="0"/>
          <w:divBdr>
            <w:top w:val="none" w:sz="0" w:space="0" w:color="auto"/>
            <w:left w:val="none" w:sz="0" w:space="0" w:color="auto"/>
            <w:bottom w:val="none" w:sz="0" w:space="0" w:color="auto"/>
            <w:right w:val="none" w:sz="0" w:space="0" w:color="auto"/>
          </w:divBdr>
          <w:divsChild>
            <w:div w:id="1410879943">
              <w:marLeft w:val="0"/>
              <w:marRight w:val="0"/>
              <w:marTop w:val="0"/>
              <w:marBottom w:val="0"/>
              <w:divBdr>
                <w:top w:val="none" w:sz="0" w:space="0" w:color="auto"/>
                <w:left w:val="none" w:sz="0" w:space="0" w:color="auto"/>
                <w:bottom w:val="none" w:sz="0" w:space="0" w:color="auto"/>
                <w:right w:val="none" w:sz="0" w:space="0" w:color="auto"/>
              </w:divBdr>
            </w:div>
          </w:divsChild>
        </w:div>
        <w:div w:id="1637952345">
          <w:marLeft w:val="0"/>
          <w:marRight w:val="0"/>
          <w:marTop w:val="0"/>
          <w:marBottom w:val="0"/>
          <w:divBdr>
            <w:top w:val="none" w:sz="0" w:space="0" w:color="auto"/>
            <w:left w:val="none" w:sz="0" w:space="0" w:color="auto"/>
            <w:bottom w:val="none" w:sz="0" w:space="0" w:color="auto"/>
            <w:right w:val="none" w:sz="0" w:space="0" w:color="auto"/>
          </w:divBdr>
          <w:divsChild>
            <w:div w:id="1220749090">
              <w:marLeft w:val="0"/>
              <w:marRight w:val="0"/>
              <w:marTop w:val="0"/>
              <w:marBottom w:val="0"/>
              <w:divBdr>
                <w:top w:val="none" w:sz="0" w:space="0" w:color="auto"/>
                <w:left w:val="none" w:sz="0" w:space="0" w:color="auto"/>
                <w:bottom w:val="none" w:sz="0" w:space="0" w:color="auto"/>
                <w:right w:val="none" w:sz="0" w:space="0" w:color="auto"/>
              </w:divBdr>
            </w:div>
          </w:divsChild>
        </w:div>
        <w:div w:id="525676789">
          <w:marLeft w:val="0"/>
          <w:marRight w:val="0"/>
          <w:marTop w:val="0"/>
          <w:marBottom w:val="0"/>
          <w:divBdr>
            <w:top w:val="none" w:sz="0" w:space="0" w:color="auto"/>
            <w:left w:val="none" w:sz="0" w:space="0" w:color="auto"/>
            <w:bottom w:val="none" w:sz="0" w:space="0" w:color="auto"/>
            <w:right w:val="none" w:sz="0" w:space="0" w:color="auto"/>
          </w:divBdr>
          <w:divsChild>
            <w:div w:id="2039306087">
              <w:marLeft w:val="0"/>
              <w:marRight w:val="0"/>
              <w:marTop w:val="0"/>
              <w:marBottom w:val="0"/>
              <w:divBdr>
                <w:top w:val="none" w:sz="0" w:space="0" w:color="auto"/>
                <w:left w:val="none" w:sz="0" w:space="0" w:color="auto"/>
                <w:bottom w:val="none" w:sz="0" w:space="0" w:color="auto"/>
                <w:right w:val="none" w:sz="0" w:space="0" w:color="auto"/>
              </w:divBdr>
            </w:div>
          </w:divsChild>
        </w:div>
        <w:div w:id="1431584474">
          <w:marLeft w:val="0"/>
          <w:marRight w:val="0"/>
          <w:marTop w:val="0"/>
          <w:marBottom w:val="0"/>
          <w:divBdr>
            <w:top w:val="none" w:sz="0" w:space="0" w:color="auto"/>
            <w:left w:val="none" w:sz="0" w:space="0" w:color="auto"/>
            <w:bottom w:val="none" w:sz="0" w:space="0" w:color="auto"/>
            <w:right w:val="none" w:sz="0" w:space="0" w:color="auto"/>
          </w:divBdr>
          <w:divsChild>
            <w:div w:id="1211456891">
              <w:marLeft w:val="0"/>
              <w:marRight w:val="0"/>
              <w:marTop w:val="0"/>
              <w:marBottom w:val="0"/>
              <w:divBdr>
                <w:top w:val="none" w:sz="0" w:space="0" w:color="auto"/>
                <w:left w:val="none" w:sz="0" w:space="0" w:color="auto"/>
                <w:bottom w:val="none" w:sz="0" w:space="0" w:color="auto"/>
                <w:right w:val="none" w:sz="0" w:space="0" w:color="auto"/>
              </w:divBdr>
            </w:div>
          </w:divsChild>
        </w:div>
        <w:div w:id="1965428661">
          <w:marLeft w:val="0"/>
          <w:marRight w:val="0"/>
          <w:marTop w:val="0"/>
          <w:marBottom w:val="0"/>
          <w:divBdr>
            <w:top w:val="none" w:sz="0" w:space="0" w:color="auto"/>
            <w:left w:val="none" w:sz="0" w:space="0" w:color="auto"/>
            <w:bottom w:val="none" w:sz="0" w:space="0" w:color="auto"/>
            <w:right w:val="none" w:sz="0" w:space="0" w:color="auto"/>
          </w:divBdr>
          <w:divsChild>
            <w:div w:id="1317491574">
              <w:marLeft w:val="0"/>
              <w:marRight w:val="0"/>
              <w:marTop w:val="0"/>
              <w:marBottom w:val="0"/>
              <w:divBdr>
                <w:top w:val="none" w:sz="0" w:space="0" w:color="auto"/>
                <w:left w:val="none" w:sz="0" w:space="0" w:color="auto"/>
                <w:bottom w:val="none" w:sz="0" w:space="0" w:color="auto"/>
                <w:right w:val="none" w:sz="0" w:space="0" w:color="auto"/>
              </w:divBdr>
            </w:div>
          </w:divsChild>
        </w:div>
        <w:div w:id="274559451">
          <w:marLeft w:val="0"/>
          <w:marRight w:val="0"/>
          <w:marTop w:val="0"/>
          <w:marBottom w:val="0"/>
          <w:divBdr>
            <w:top w:val="none" w:sz="0" w:space="0" w:color="auto"/>
            <w:left w:val="none" w:sz="0" w:space="0" w:color="auto"/>
            <w:bottom w:val="none" w:sz="0" w:space="0" w:color="auto"/>
            <w:right w:val="none" w:sz="0" w:space="0" w:color="auto"/>
          </w:divBdr>
          <w:divsChild>
            <w:div w:id="380593119">
              <w:marLeft w:val="0"/>
              <w:marRight w:val="0"/>
              <w:marTop w:val="0"/>
              <w:marBottom w:val="0"/>
              <w:divBdr>
                <w:top w:val="none" w:sz="0" w:space="0" w:color="auto"/>
                <w:left w:val="none" w:sz="0" w:space="0" w:color="auto"/>
                <w:bottom w:val="none" w:sz="0" w:space="0" w:color="auto"/>
                <w:right w:val="none" w:sz="0" w:space="0" w:color="auto"/>
              </w:divBdr>
            </w:div>
          </w:divsChild>
        </w:div>
        <w:div w:id="593514251">
          <w:marLeft w:val="0"/>
          <w:marRight w:val="0"/>
          <w:marTop w:val="0"/>
          <w:marBottom w:val="0"/>
          <w:divBdr>
            <w:top w:val="none" w:sz="0" w:space="0" w:color="auto"/>
            <w:left w:val="none" w:sz="0" w:space="0" w:color="auto"/>
            <w:bottom w:val="none" w:sz="0" w:space="0" w:color="auto"/>
            <w:right w:val="none" w:sz="0" w:space="0" w:color="auto"/>
          </w:divBdr>
          <w:divsChild>
            <w:div w:id="333150874">
              <w:marLeft w:val="0"/>
              <w:marRight w:val="0"/>
              <w:marTop w:val="0"/>
              <w:marBottom w:val="0"/>
              <w:divBdr>
                <w:top w:val="none" w:sz="0" w:space="0" w:color="auto"/>
                <w:left w:val="none" w:sz="0" w:space="0" w:color="auto"/>
                <w:bottom w:val="none" w:sz="0" w:space="0" w:color="auto"/>
                <w:right w:val="none" w:sz="0" w:space="0" w:color="auto"/>
              </w:divBdr>
            </w:div>
          </w:divsChild>
        </w:div>
        <w:div w:id="2083603670">
          <w:marLeft w:val="0"/>
          <w:marRight w:val="0"/>
          <w:marTop w:val="0"/>
          <w:marBottom w:val="0"/>
          <w:divBdr>
            <w:top w:val="none" w:sz="0" w:space="0" w:color="auto"/>
            <w:left w:val="none" w:sz="0" w:space="0" w:color="auto"/>
            <w:bottom w:val="none" w:sz="0" w:space="0" w:color="auto"/>
            <w:right w:val="none" w:sz="0" w:space="0" w:color="auto"/>
          </w:divBdr>
          <w:divsChild>
            <w:div w:id="1997491709">
              <w:marLeft w:val="0"/>
              <w:marRight w:val="0"/>
              <w:marTop w:val="0"/>
              <w:marBottom w:val="0"/>
              <w:divBdr>
                <w:top w:val="none" w:sz="0" w:space="0" w:color="auto"/>
                <w:left w:val="none" w:sz="0" w:space="0" w:color="auto"/>
                <w:bottom w:val="none" w:sz="0" w:space="0" w:color="auto"/>
                <w:right w:val="none" w:sz="0" w:space="0" w:color="auto"/>
              </w:divBdr>
            </w:div>
          </w:divsChild>
        </w:div>
        <w:div w:id="331225203">
          <w:marLeft w:val="0"/>
          <w:marRight w:val="0"/>
          <w:marTop w:val="0"/>
          <w:marBottom w:val="0"/>
          <w:divBdr>
            <w:top w:val="none" w:sz="0" w:space="0" w:color="auto"/>
            <w:left w:val="none" w:sz="0" w:space="0" w:color="auto"/>
            <w:bottom w:val="none" w:sz="0" w:space="0" w:color="auto"/>
            <w:right w:val="none" w:sz="0" w:space="0" w:color="auto"/>
          </w:divBdr>
          <w:divsChild>
            <w:div w:id="1360086191">
              <w:marLeft w:val="0"/>
              <w:marRight w:val="0"/>
              <w:marTop w:val="0"/>
              <w:marBottom w:val="0"/>
              <w:divBdr>
                <w:top w:val="none" w:sz="0" w:space="0" w:color="auto"/>
                <w:left w:val="none" w:sz="0" w:space="0" w:color="auto"/>
                <w:bottom w:val="none" w:sz="0" w:space="0" w:color="auto"/>
                <w:right w:val="none" w:sz="0" w:space="0" w:color="auto"/>
              </w:divBdr>
            </w:div>
          </w:divsChild>
        </w:div>
        <w:div w:id="1373992075">
          <w:marLeft w:val="0"/>
          <w:marRight w:val="0"/>
          <w:marTop w:val="0"/>
          <w:marBottom w:val="0"/>
          <w:divBdr>
            <w:top w:val="none" w:sz="0" w:space="0" w:color="auto"/>
            <w:left w:val="none" w:sz="0" w:space="0" w:color="auto"/>
            <w:bottom w:val="none" w:sz="0" w:space="0" w:color="auto"/>
            <w:right w:val="none" w:sz="0" w:space="0" w:color="auto"/>
          </w:divBdr>
          <w:divsChild>
            <w:div w:id="157772833">
              <w:marLeft w:val="0"/>
              <w:marRight w:val="0"/>
              <w:marTop w:val="0"/>
              <w:marBottom w:val="0"/>
              <w:divBdr>
                <w:top w:val="none" w:sz="0" w:space="0" w:color="auto"/>
                <w:left w:val="none" w:sz="0" w:space="0" w:color="auto"/>
                <w:bottom w:val="none" w:sz="0" w:space="0" w:color="auto"/>
                <w:right w:val="none" w:sz="0" w:space="0" w:color="auto"/>
              </w:divBdr>
            </w:div>
          </w:divsChild>
        </w:div>
        <w:div w:id="1924073059">
          <w:marLeft w:val="0"/>
          <w:marRight w:val="0"/>
          <w:marTop w:val="0"/>
          <w:marBottom w:val="0"/>
          <w:divBdr>
            <w:top w:val="none" w:sz="0" w:space="0" w:color="auto"/>
            <w:left w:val="none" w:sz="0" w:space="0" w:color="auto"/>
            <w:bottom w:val="none" w:sz="0" w:space="0" w:color="auto"/>
            <w:right w:val="none" w:sz="0" w:space="0" w:color="auto"/>
          </w:divBdr>
          <w:divsChild>
            <w:div w:id="844978946">
              <w:marLeft w:val="0"/>
              <w:marRight w:val="0"/>
              <w:marTop w:val="0"/>
              <w:marBottom w:val="0"/>
              <w:divBdr>
                <w:top w:val="none" w:sz="0" w:space="0" w:color="auto"/>
                <w:left w:val="none" w:sz="0" w:space="0" w:color="auto"/>
                <w:bottom w:val="none" w:sz="0" w:space="0" w:color="auto"/>
                <w:right w:val="none" w:sz="0" w:space="0" w:color="auto"/>
              </w:divBdr>
            </w:div>
          </w:divsChild>
        </w:div>
        <w:div w:id="406152840">
          <w:marLeft w:val="0"/>
          <w:marRight w:val="0"/>
          <w:marTop w:val="0"/>
          <w:marBottom w:val="0"/>
          <w:divBdr>
            <w:top w:val="none" w:sz="0" w:space="0" w:color="auto"/>
            <w:left w:val="none" w:sz="0" w:space="0" w:color="auto"/>
            <w:bottom w:val="none" w:sz="0" w:space="0" w:color="auto"/>
            <w:right w:val="none" w:sz="0" w:space="0" w:color="auto"/>
          </w:divBdr>
          <w:divsChild>
            <w:div w:id="103578800">
              <w:marLeft w:val="0"/>
              <w:marRight w:val="0"/>
              <w:marTop w:val="0"/>
              <w:marBottom w:val="0"/>
              <w:divBdr>
                <w:top w:val="none" w:sz="0" w:space="0" w:color="auto"/>
                <w:left w:val="none" w:sz="0" w:space="0" w:color="auto"/>
                <w:bottom w:val="none" w:sz="0" w:space="0" w:color="auto"/>
                <w:right w:val="none" w:sz="0" w:space="0" w:color="auto"/>
              </w:divBdr>
            </w:div>
          </w:divsChild>
        </w:div>
        <w:div w:id="1471748487">
          <w:marLeft w:val="0"/>
          <w:marRight w:val="0"/>
          <w:marTop w:val="0"/>
          <w:marBottom w:val="0"/>
          <w:divBdr>
            <w:top w:val="none" w:sz="0" w:space="0" w:color="auto"/>
            <w:left w:val="none" w:sz="0" w:space="0" w:color="auto"/>
            <w:bottom w:val="none" w:sz="0" w:space="0" w:color="auto"/>
            <w:right w:val="none" w:sz="0" w:space="0" w:color="auto"/>
          </w:divBdr>
          <w:divsChild>
            <w:div w:id="423768523">
              <w:marLeft w:val="0"/>
              <w:marRight w:val="0"/>
              <w:marTop w:val="0"/>
              <w:marBottom w:val="0"/>
              <w:divBdr>
                <w:top w:val="none" w:sz="0" w:space="0" w:color="auto"/>
                <w:left w:val="none" w:sz="0" w:space="0" w:color="auto"/>
                <w:bottom w:val="none" w:sz="0" w:space="0" w:color="auto"/>
                <w:right w:val="none" w:sz="0" w:space="0" w:color="auto"/>
              </w:divBdr>
            </w:div>
          </w:divsChild>
        </w:div>
        <w:div w:id="267664648">
          <w:marLeft w:val="0"/>
          <w:marRight w:val="0"/>
          <w:marTop w:val="0"/>
          <w:marBottom w:val="0"/>
          <w:divBdr>
            <w:top w:val="none" w:sz="0" w:space="0" w:color="auto"/>
            <w:left w:val="none" w:sz="0" w:space="0" w:color="auto"/>
            <w:bottom w:val="none" w:sz="0" w:space="0" w:color="auto"/>
            <w:right w:val="none" w:sz="0" w:space="0" w:color="auto"/>
          </w:divBdr>
          <w:divsChild>
            <w:div w:id="1449737574">
              <w:marLeft w:val="0"/>
              <w:marRight w:val="0"/>
              <w:marTop w:val="0"/>
              <w:marBottom w:val="0"/>
              <w:divBdr>
                <w:top w:val="none" w:sz="0" w:space="0" w:color="auto"/>
                <w:left w:val="none" w:sz="0" w:space="0" w:color="auto"/>
                <w:bottom w:val="none" w:sz="0" w:space="0" w:color="auto"/>
                <w:right w:val="none" w:sz="0" w:space="0" w:color="auto"/>
              </w:divBdr>
            </w:div>
          </w:divsChild>
        </w:div>
        <w:div w:id="814832861">
          <w:marLeft w:val="0"/>
          <w:marRight w:val="0"/>
          <w:marTop w:val="0"/>
          <w:marBottom w:val="0"/>
          <w:divBdr>
            <w:top w:val="none" w:sz="0" w:space="0" w:color="auto"/>
            <w:left w:val="none" w:sz="0" w:space="0" w:color="auto"/>
            <w:bottom w:val="none" w:sz="0" w:space="0" w:color="auto"/>
            <w:right w:val="none" w:sz="0" w:space="0" w:color="auto"/>
          </w:divBdr>
          <w:divsChild>
            <w:div w:id="1913537936">
              <w:marLeft w:val="0"/>
              <w:marRight w:val="0"/>
              <w:marTop w:val="0"/>
              <w:marBottom w:val="0"/>
              <w:divBdr>
                <w:top w:val="none" w:sz="0" w:space="0" w:color="auto"/>
                <w:left w:val="none" w:sz="0" w:space="0" w:color="auto"/>
                <w:bottom w:val="none" w:sz="0" w:space="0" w:color="auto"/>
                <w:right w:val="none" w:sz="0" w:space="0" w:color="auto"/>
              </w:divBdr>
            </w:div>
          </w:divsChild>
        </w:div>
        <w:div w:id="433476409">
          <w:marLeft w:val="0"/>
          <w:marRight w:val="0"/>
          <w:marTop w:val="0"/>
          <w:marBottom w:val="0"/>
          <w:divBdr>
            <w:top w:val="none" w:sz="0" w:space="0" w:color="auto"/>
            <w:left w:val="none" w:sz="0" w:space="0" w:color="auto"/>
            <w:bottom w:val="none" w:sz="0" w:space="0" w:color="auto"/>
            <w:right w:val="none" w:sz="0" w:space="0" w:color="auto"/>
          </w:divBdr>
          <w:divsChild>
            <w:div w:id="463547215">
              <w:marLeft w:val="0"/>
              <w:marRight w:val="0"/>
              <w:marTop w:val="0"/>
              <w:marBottom w:val="0"/>
              <w:divBdr>
                <w:top w:val="none" w:sz="0" w:space="0" w:color="auto"/>
                <w:left w:val="none" w:sz="0" w:space="0" w:color="auto"/>
                <w:bottom w:val="none" w:sz="0" w:space="0" w:color="auto"/>
                <w:right w:val="none" w:sz="0" w:space="0" w:color="auto"/>
              </w:divBdr>
            </w:div>
          </w:divsChild>
        </w:div>
        <w:div w:id="772281997">
          <w:marLeft w:val="0"/>
          <w:marRight w:val="0"/>
          <w:marTop w:val="0"/>
          <w:marBottom w:val="0"/>
          <w:divBdr>
            <w:top w:val="none" w:sz="0" w:space="0" w:color="auto"/>
            <w:left w:val="none" w:sz="0" w:space="0" w:color="auto"/>
            <w:bottom w:val="none" w:sz="0" w:space="0" w:color="auto"/>
            <w:right w:val="none" w:sz="0" w:space="0" w:color="auto"/>
          </w:divBdr>
          <w:divsChild>
            <w:div w:id="1232153527">
              <w:marLeft w:val="0"/>
              <w:marRight w:val="0"/>
              <w:marTop w:val="0"/>
              <w:marBottom w:val="0"/>
              <w:divBdr>
                <w:top w:val="none" w:sz="0" w:space="0" w:color="auto"/>
                <w:left w:val="none" w:sz="0" w:space="0" w:color="auto"/>
                <w:bottom w:val="none" w:sz="0" w:space="0" w:color="auto"/>
                <w:right w:val="none" w:sz="0" w:space="0" w:color="auto"/>
              </w:divBdr>
            </w:div>
          </w:divsChild>
        </w:div>
        <w:div w:id="648245634">
          <w:marLeft w:val="0"/>
          <w:marRight w:val="0"/>
          <w:marTop w:val="0"/>
          <w:marBottom w:val="0"/>
          <w:divBdr>
            <w:top w:val="none" w:sz="0" w:space="0" w:color="auto"/>
            <w:left w:val="none" w:sz="0" w:space="0" w:color="auto"/>
            <w:bottom w:val="none" w:sz="0" w:space="0" w:color="auto"/>
            <w:right w:val="none" w:sz="0" w:space="0" w:color="auto"/>
          </w:divBdr>
          <w:divsChild>
            <w:div w:id="1051878108">
              <w:marLeft w:val="0"/>
              <w:marRight w:val="0"/>
              <w:marTop w:val="0"/>
              <w:marBottom w:val="0"/>
              <w:divBdr>
                <w:top w:val="none" w:sz="0" w:space="0" w:color="auto"/>
                <w:left w:val="none" w:sz="0" w:space="0" w:color="auto"/>
                <w:bottom w:val="none" w:sz="0" w:space="0" w:color="auto"/>
                <w:right w:val="none" w:sz="0" w:space="0" w:color="auto"/>
              </w:divBdr>
            </w:div>
          </w:divsChild>
        </w:div>
        <w:div w:id="1473249503">
          <w:marLeft w:val="0"/>
          <w:marRight w:val="0"/>
          <w:marTop w:val="0"/>
          <w:marBottom w:val="0"/>
          <w:divBdr>
            <w:top w:val="none" w:sz="0" w:space="0" w:color="auto"/>
            <w:left w:val="none" w:sz="0" w:space="0" w:color="auto"/>
            <w:bottom w:val="none" w:sz="0" w:space="0" w:color="auto"/>
            <w:right w:val="none" w:sz="0" w:space="0" w:color="auto"/>
          </w:divBdr>
          <w:divsChild>
            <w:div w:id="1043360971">
              <w:marLeft w:val="0"/>
              <w:marRight w:val="0"/>
              <w:marTop w:val="0"/>
              <w:marBottom w:val="0"/>
              <w:divBdr>
                <w:top w:val="none" w:sz="0" w:space="0" w:color="auto"/>
                <w:left w:val="none" w:sz="0" w:space="0" w:color="auto"/>
                <w:bottom w:val="none" w:sz="0" w:space="0" w:color="auto"/>
                <w:right w:val="none" w:sz="0" w:space="0" w:color="auto"/>
              </w:divBdr>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87121956">
              <w:marLeft w:val="0"/>
              <w:marRight w:val="0"/>
              <w:marTop w:val="0"/>
              <w:marBottom w:val="0"/>
              <w:divBdr>
                <w:top w:val="none" w:sz="0" w:space="0" w:color="auto"/>
                <w:left w:val="none" w:sz="0" w:space="0" w:color="auto"/>
                <w:bottom w:val="none" w:sz="0" w:space="0" w:color="auto"/>
                <w:right w:val="none" w:sz="0" w:space="0" w:color="auto"/>
              </w:divBdr>
            </w:div>
          </w:divsChild>
        </w:div>
        <w:div w:id="1516571533">
          <w:marLeft w:val="0"/>
          <w:marRight w:val="0"/>
          <w:marTop w:val="0"/>
          <w:marBottom w:val="0"/>
          <w:divBdr>
            <w:top w:val="none" w:sz="0" w:space="0" w:color="auto"/>
            <w:left w:val="none" w:sz="0" w:space="0" w:color="auto"/>
            <w:bottom w:val="none" w:sz="0" w:space="0" w:color="auto"/>
            <w:right w:val="none" w:sz="0" w:space="0" w:color="auto"/>
          </w:divBdr>
          <w:divsChild>
            <w:div w:id="1327632247">
              <w:marLeft w:val="0"/>
              <w:marRight w:val="0"/>
              <w:marTop w:val="0"/>
              <w:marBottom w:val="0"/>
              <w:divBdr>
                <w:top w:val="none" w:sz="0" w:space="0" w:color="auto"/>
                <w:left w:val="none" w:sz="0" w:space="0" w:color="auto"/>
                <w:bottom w:val="none" w:sz="0" w:space="0" w:color="auto"/>
                <w:right w:val="none" w:sz="0" w:space="0" w:color="auto"/>
              </w:divBdr>
            </w:div>
          </w:divsChild>
        </w:div>
        <w:div w:id="1055472131">
          <w:marLeft w:val="0"/>
          <w:marRight w:val="0"/>
          <w:marTop w:val="0"/>
          <w:marBottom w:val="0"/>
          <w:divBdr>
            <w:top w:val="none" w:sz="0" w:space="0" w:color="auto"/>
            <w:left w:val="none" w:sz="0" w:space="0" w:color="auto"/>
            <w:bottom w:val="none" w:sz="0" w:space="0" w:color="auto"/>
            <w:right w:val="none" w:sz="0" w:space="0" w:color="auto"/>
          </w:divBdr>
          <w:divsChild>
            <w:div w:id="673344231">
              <w:marLeft w:val="0"/>
              <w:marRight w:val="0"/>
              <w:marTop w:val="0"/>
              <w:marBottom w:val="0"/>
              <w:divBdr>
                <w:top w:val="none" w:sz="0" w:space="0" w:color="auto"/>
                <w:left w:val="none" w:sz="0" w:space="0" w:color="auto"/>
                <w:bottom w:val="none" w:sz="0" w:space="0" w:color="auto"/>
                <w:right w:val="none" w:sz="0" w:space="0" w:color="auto"/>
              </w:divBdr>
            </w:div>
          </w:divsChild>
        </w:div>
        <w:div w:id="824513177">
          <w:marLeft w:val="0"/>
          <w:marRight w:val="0"/>
          <w:marTop w:val="0"/>
          <w:marBottom w:val="0"/>
          <w:divBdr>
            <w:top w:val="none" w:sz="0" w:space="0" w:color="auto"/>
            <w:left w:val="none" w:sz="0" w:space="0" w:color="auto"/>
            <w:bottom w:val="none" w:sz="0" w:space="0" w:color="auto"/>
            <w:right w:val="none" w:sz="0" w:space="0" w:color="auto"/>
          </w:divBdr>
          <w:divsChild>
            <w:div w:id="539248119">
              <w:marLeft w:val="0"/>
              <w:marRight w:val="0"/>
              <w:marTop w:val="0"/>
              <w:marBottom w:val="0"/>
              <w:divBdr>
                <w:top w:val="none" w:sz="0" w:space="0" w:color="auto"/>
                <w:left w:val="none" w:sz="0" w:space="0" w:color="auto"/>
                <w:bottom w:val="none" w:sz="0" w:space="0" w:color="auto"/>
                <w:right w:val="none" w:sz="0" w:space="0" w:color="auto"/>
              </w:divBdr>
            </w:div>
          </w:divsChild>
        </w:div>
        <w:div w:id="1752121888">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
          </w:divsChild>
        </w:div>
        <w:div w:id="382751482">
          <w:marLeft w:val="0"/>
          <w:marRight w:val="0"/>
          <w:marTop w:val="0"/>
          <w:marBottom w:val="0"/>
          <w:divBdr>
            <w:top w:val="none" w:sz="0" w:space="0" w:color="auto"/>
            <w:left w:val="none" w:sz="0" w:space="0" w:color="auto"/>
            <w:bottom w:val="none" w:sz="0" w:space="0" w:color="auto"/>
            <w:right w:val="none" w:sz="0" w:space="0" w:color="auto"/>
          </w:divBdr>
          <w:divsChild>
            <w:div w:id="1354767596">
              <w:marLeft w:val="0"/>
              <w:marRight w:val="0"/>
              <w:marTop w:val="0"/>
              <w:marBottom w:val="0"/>
              <w:divBdr>
                <w:top w:val="none" w:sz="0" w:space="0" w:color="auto"/>
                <w:left w:val="none" w:sz="0" w:space="0" w:color="auto"/>
                <w:bottom w:val="none" w:sz="0" w:space="0" w:color="auto"/>
                <w:right w:val="none" w:sz="0" w:space="0" w:color="auto"/>
              </w:divBdr>
            </w:div>
          </w:divsChild>
        </w:div>
        <w:div w:id="1891264485">
          <w:marLeft w:val="0"/>
          <w:marRight w:val="0"/>
          <w:marTop w:val="0"/>
          <w:marBottom w:val="0"/>
          <w:divBdr>
            <w:top w:val="none" w:sz="0" w:space="0" w:color="auto"/>
            <w:left w:val="none" w:sz="0" w:space="0" w:color="auto"/>
            <w:bottom w:val="none" w:sz="0" w:space="0" w:color="auto"/>
            <w:right w:val="none" w:sz="0" w:space="0" w:color="auto"/>
          </w:divBdr>
          <w:divsChild>
            <w:div w:id="1365524924">
              <w:marLeft w:val="0"/>
              <w:marRight w:val="0"/>
              <w:marTop w:val="0"/>
              <w:marBottom w:val="0"/>
              <w:divBdr>
                <w:top w:val="none" w:sz="0" w:space="0" w:color="auto"/>
                <w:left w:val="none" w:sz="0" w:space="0" w:color="auto"/>
                <w:bottom w:val="none" w:sz="0" w:space="0" w:color="auto"/>
                <w:right w:val="none" w:sz="0" w:space="0" w:color="auto"/>
              </w:divBdr>
            </w:div>
          </w:divsChild>
        </w:div>
        <w:div w:id="1157890079">
          <w:marLeft w:val="0"/>
          <w:marRight w:val="0"/>
          <w:marTop w:val="0"/>
          <w:marBottom w:val="0"/>
          <w:divBdr>
            <w:top w:val="none" w:sz="0" w:space="0" w:color="auto"/>
            <w:left w:val="none" w:sz="0" w:space="0" w:color="auto"/>
            <w:bottom w:val="none" w:sz="0" w:space="0" w:color="auto"/>
            <w:right w:val="none" w:sz="0" w:space="0" w:color="auto"/>
          </w:divBdr>
          <w:divsChild>
            <w:div w:id="1818837288">
              <w:marLeft w:val="0"/>
              <w:marRight w:val="0"/>
              <w:marTop w:val="0"/>
              <w:marBottom w:val="0"/>
              <w:divBdr>
                <w:top w:val="none" w:sz="0" w:space="0" w:color="auto"/>
                <w:left w:val="none" w:sz="0" w:space="0" w:color="auto"/>
                <w:bottom w:val="none" w:sz="0" w:space="0" w:color="auto"/>
                <w:right w:val="none" w:sz="0" w:space="0" w:color="auto"/>
              </w:divBdr>
            </w:div>
          </w:divsChild>
        </w:div>
        <w:div w:id="1546600787">
          <w:marLeft w:val="0"/>
          <w:marRight w:val="0"/>
          <w:marTop w:val="0"/>
          <w:marBottom w:val="0"/>
          <w:divBdr>
            <w:top w:val="none" w:sz="0" w:space="0" w:color="auto"/>
            <w:left w:val="none" w:sz="0" w:space="0" w:color="auto"/>
            <w:bottom w:val="none" w:sz="0" w:space="0" w:color="auto"/>
            <w:right w:val="none" w:sz="0" w:space="0" w:color="auto"/>
          </w:divBdr>
          <w:divsChild>
            <w:div w:id="1029406094">
              <w:marLeft w:val="0"/>
              <w:marRight w:val="0"/>
              <w:marTop w:val="0"/>
              <w:marBottom w:val="0"/>
              <w:divBdr>
                <w:top w:val="none" w:sz="0" w:space="0" w:color="auto"/>
                <w:left w:val="none" w:sz="0" w:space="0" w:color="auto"/>
                <w:bottom w:val="none" w:sz="0" w:space="0" w:color="auto"/>
                <w:right w:val="none" w:sz="0" w:space="0" w:color="auto"/>
              </w:divBdr>
            </w:div>
          </w:divsChild>
        </w:div>
        <w:div w:id="727336153">
          <w:marLeft w:val="0"/>
          <w:marRight w:val="0"/>
          <w:marTop w:val="0"/>
          <w:marBottom w:val="0"/>
          <w:divBdr>
            <w:top w:val="none" w:sz="0" w:space="0" w:color="auto"/>
            <w:left w:val="none" w:sz="0" w:space="0" w:color="auto"/>
            <w:bottom w:val="none" w:sz="0" w:space="0" w:color="auto"/>
            <w:right w:val="none" w:sz="0" w:space="0" w:color="auto"/>
          </w:divBdr>
          <w:divsChild>
            <w:div w:id="786119191">
              <w:marLeft w:val="0"/>
              <w:marRight w:val="0"/>
              <w:marTop w:val="0"/>
              <w:marBottom w:val="0"/>
              <w:divBdr>
                <w:top w:val="none" w:sz="0" w:space="0" w:color="auto"/>
                <w:left w:val="none" w:sz="0" w:space="0" w:color="auto"/>
                <w:bottom w:val="none" w:sz="0" w:space="0" w:color="auto"/>
                <w:right w:val="none" w:sz="0" w:space="0" w:color="auto"/>
              </w:divBdr>
            </w:div>
          </w:divsChild>
        </w:div>
        <w:div w:id="241449922">
          <w:marLeft w:val="0"/>
          <w:marRight w:val="0"/>
          <w:marTop w:val="0"/>
          <w:marBottom w:val="0"/>
          <w:divBdr>
            <w:top w:val="none" w:sz="0" w:space="0" w:color="auto"/>
            <w:left w:val="none" w:sz="0" w:space="0" w:color="auto"/>
            <w:bottom w:val="none" w:sz="0" w:space="0" w:color="auto"/>
            <w:right w:val="none" w:sz="0" w:space="0" w:color="auto"/>
          </w:divBdr>
          <w:divsChild>
            <w:div w:id="1252664383">
              <w:marLeft w:val="0"/>
              <w:marRight w:val="0"/>
              <w:marTop w:val="0"/>
              <w:marBottom w:val="0"/>
              <w:divBdr>
                <w:top w:val="none" w:sz="0" w:space="0" w:color="auto"/>
                <w:left w:val="none" w:sz="0" w:space="0" w:color="auto"/>
                <w:bottom w:val="none" w:sz="0" w:space="0" w:color="auto"/>
                <w:right w:val="none" w:sz="0" w:space="0" w:color="auto"/>
              </w:divBdr>
            </w:div>
          </w:divsChild>
        </w:div>
        <w:div w:id="932323561">
          <w:marLeft w:val="0"/>
          <w:marRight w:val="0"/>
          <w:marTop w:val="0"/>
          <w:marBottom w:val="0"/>
          <w:divBdr>
            <w:top w:val="none" w:sz="0" w:space="0" w:color="auto"/>
            <w:left w:val="none" w:sz="0" w:space="0" w:color="auto"/>
            <w:bottom w:val="none" w:sz="0" w:space="0" w:color="auto"/>
            <w:right w:val="none" w:sz="0" w:space="0" w:color="auto"/>
          </w:divBdr>
          <w:divsChild>
            <w:div w:id="164517021">
              <w:marLeft w:val="0"/>
              <w:marRight w:val="0"/>
              <w:marTop w:val="0"/>
              <w:marBottom w:val="0"/>
              <w:divBdr>
                <w:top w:val="none" w:sz="0" w:space="0" w:color="auto"/>
                <w:left w:val="none" w:sz="0" w:space="0" w:color="auto"/>
                <w:bottom w:val="none" w:sz="0" w:space="0" w:color="auto"/>
                <w:right w:val="none" w:sz="0" w:space="0" w:color="auto"/>
              </w:divBdr>
            </w:div>
          </w:divsChild>
        </w:div>
        <w:div w:id="783185113">
          <w:marLeft w:val="0"/>
          <w:marRight w:val="0"/>
          <w:marTop w:val="0"/>
          <w:marBottom w:val="0"/>
          <w:divBdr>
            <w:top w:val="none" w:sz="0" w:space="0" w:color="auto"/>
            <w:left w:val="none" w:sz="0" w:space="0" w:color="auto"/>
            <w:bottom w:val="none" w:sz="0" w:space="0" w:color="auto"/>
            <w:right w:val="none" w:sz="0" w:space="0" w:color="auto"/>
          </w:divBdr>
          <w:divsChild>
            <w:div w:id="665403524">
              <w:marLeft w:val="0"/>
              <w:marRight w:val="0"/>
              <w:marTop w:val="0"/>
              <w:marBottom w:val="0"/>
              <w:divBdr>
                <w:top w:val="none" w:sz="0" w:space="0" w:color="auto"/>
                <w:left w:val="none" w:sz="0" w:space="0" w:color="auto"/>
                <w:bottom w:val="none" w:sz="0" w:space="0" w:color="auto"/>
                <w:right w:val="none" w:sz="0" w:space="0" w:color="auto"/>
              </w:divBdr>
            </w:div>
          </w:divsChild>
        </w:div>
        <w:div w:id="1825777385">
          <w:marLeft w:val="0"/>
          <w:marRight w:val="0"/>
          <w:marTop w:val="0"/>
          <w:marBottom w:val="0"/>
          <w:divBdr>
            <w:top w:val="none" w:sz="0" w:space="0" w:color="auto"/>
            <w:left w:val="none" w:sz="0" w:space="0" w:color="auto"/>
            <w:bottom w:val="none" w:sz="0" w:space="0" w:color="auto"/>
            <w:right w:val="none" w:sz="0" w:space="0" w:color="auto"/>
          </w:divBdr>
          <w:divsChild>
            <w:div w:id="1294364879">
              <w:marLeft w:val="0"/>
              <w:marRight w:val="0"/>
              <w:marTop w:val="0"/>
              <w:marBottom w:val="0"/>
              <w:divBdr>
                <w:top w:val="none" w:sz="0" w:space="0" w:color="auto"/>
                <w:left w:val="none" w:sz="0" w:space="0" w:color="auto"/>
                <w:bottom w:val="none" w:sz="0" w:space="0" w:color="auto"/>
                <w:right w:val="none" w:sz="0" w:space="0" w:color="auto"/>
              </w:divBdr>
            </w:div>
          </w:divsChild>
        </w:div>
        <w:div w:id="1563249425">
          <w:marLeft w:val="0"/>
          <w:marRight w:val="0"/>
          <w:marTop w:val="0"/>
          <w:marBottom w:val="0"/>
          <w:divBdr>
            <w:top w:val="none" w:sz="0" w:space="0" w:color="auto"/>
            <w:left w:val="none" w:sz="0" w:space="0" w:color="auto"/>
            <w:bottom w:val="none" w:sz="0" w:space="0" w:color="auto"/>
            <w:right w:val="none" w:sz="0" w:space="0" w:color="auto"/>
          </w:divBdr>
          <w:divsChild>
            <w:div w:id="997998412">
              <w:marLeft w:val="0"/>
              <w:marRight w:val="0"/>
              <w:marTop w:val="0"/>
              <w:marBottom w:val="0"/>
              <w:divBdr>
                <w:top w:val="none" w:sz="0" w:space="0" w:color="auto"/>
                <w:left w:val="none" w:sz="0" w:space="0" w:color="auto"/>
                <w:bottom w:val="none" w:sz="0" w:space="0" w:color="auto"/>
                <w:right w:val="none" w:sz="0" w:space="0" w:color="auto"/>
              </w:divBdr>
            </w:div>
          </w:divsChild>
        </w:div>
        <w:div w:id="2087531879">
          <w:marLeft w:val="0"/>
          <w:marRight w:val="0"/>
          <w:marTop w:val="0"/>
          <w:marBottom w:val="0"/>
          <w:divBdr>
            <w:top w:val="none" w:sz="0" w:space="0" w:color="auto"/>
            <w:left w:val="none" w:sz="0" w:space="0" w:color="auto"/>
            <w:bottom w:val="none" w:sz="0" w:space="0" w:color="auto"/>
            <w:right w:val="none" w:sz="0" w:space="0" w:color="auto"/>
          </w:divBdr>
          <w:divsChild>
            <w:div w:id="1699433017">
              <w:marLeft w:val="0"/>
              <w:marRight w:val="0"/>
              <w:marTop w:val="0"/>
              <w:marBottom w:val="0"/>
              <w:divBdr>
                <w:top w:val="none" w:sz="0" w:space="0" w:color="auto"/>
                <w:left w:val="none" w:sz="0" w:space="0" w:color="auto"/>
                <w:bottom w:val="none" w:sz="0" w:space="0" w:color="auto"/>
                <w:right w:val="none" w:sz="0" w:space="0" w:color="auto"/>
              </w:divBdr>
            </w:div>
          </w:divsChild>
        </w:div>
        <w:div w:id="1318458959">
          <w:marLeft w:val="0"/>
          <w:marRight w:val="0"/>
          <w:marTop w:val="0"/>
          <w:marBottom w:val="0"/>
          <w:divBdr>
            <w:top w:val="none" w:sz="0" w:space="0" w:color="auto"/>
            <w:left w:val="none" w:sz="0" w:space="0" w:color="auto"/>
            <w:bottom w:val="none" w:sz="0" w:space="0" w:color="auto"/>
            <w:right w:val="none" w:sz="0" w:space="0" w:color="auto"/>
          </w:divBdr>
          <w:divsChild>
            <w:div w:id="894119030">
              <w:marLeft w:val="0"/>
              <w:marRight w:val="0"/>
              <w:marTop w:val="0"/>
              <w:marBottom w:val="0"/>
              <w:divBdr>
                <w:top w:val="none" w:sz="0" w:space="0" w:color="auto"/>
                <w:left w:val="none" w:sz="0" w:space="0" w:color="auto"/>
                <w:bottom w:val="none" w:sz="0" w:space="0" w:color="auto"/>
                <w:right w:val="none" w:sz="0" w:space="0" w:color="auto"/>
              </w:divBdr>
            </w:div>
          </w:divsChild>
        </w:div>
        <w:div w:id="1714042913">
          <w:marLeft w:val="0"/>
          <w:marRight w:val="0"/>
          <w:marTop w:val="0"/>
          <w:marBottom w:val="0"/>
          <w:divBdr>
            <w:top w:val="none" w:sz="0" w:space="0" w:color="auto"/>
            <w:left w:val="none" w:sz="0" w:space="0" w:color="auto"/>
            <w:bottom w:val="none" w:sz="0" w:space="0" w:color="auto"/>
            <w:right w:val="none" w:sz="0" w:space="0" w:color="auto"/>
          </w:divBdr>
          <w:divsChild>
            <w:div w:id="1524241485">
              <w:marLeft w:val="0"/>
              <w:marRight w:val="0"/>
              <w:marTop w:val="0"/>
              <w:marBottom w:val="0"/>
              <w:divBdr>
                <w:top w:val="none" w:sz="0" w:space="0" w:color="auto"/>
                <w:left w:val="none" w:sz="0" w:space="0" w:color="auto"/>
                <w:bottom w:val="none" w:sz="0" w:space="0" w:color="auto"/>
                <w:right w:val="none" w:sz="0" w:space="0" w:color="auto"/>
              </w:divBdr>
            </w:div>
          </w:divsChild>
        </w:div>
        <w:div w:id="479805708">
          <w:marLeft w:val="0"/>
          <w:marRight w:val="0"/>
          <w:marTop w:val="0"/>
          <w:marBottom w:val="0"/>
          <w:divBdr>
            <w:top w:val="none" w:sz="0" w:space="0" w:color="auto"/>
            <w:left w:val="none" w:sz="0" w:space="0" w:color="auto"/>
            <w:bottom w:val="none" w:sz="0" w:space="0" w:color="auto"/>
            <w:right w:val="none" w:sz="0" w:space="0" w:color="auto"/>
          </w:divBdr>
          <w:divsChild>
            <w:div w:id="1849636211">
              <w:marLeft w:val="0"/>
              <w:marRight w:val="0"/>
              <w:marTop w:val="0"/>
              <w:marBottom w:val="0"/>
              <w:divBdr>
                <w:top w:val="none" w:sz="0" w:space="0" w:color="auto"/>
                <w:left w:val="none" w:sz="0" w:space="0" w:color="auto"/>
                <w:bottom w:val="none" w:sz="0" w:space="0" w:color="auto"/>
                <w:right w:val="none" w:sz="0" w:space="0" w:color="auto"/>
              </w:divBdr>
            </w:div>
          </w:divsChild>
        </w:div>
        <w:div w:id="945304830">
          <w:marLeft w:val="0"/>
          <w:marRight w:val="0"/>
          <w:marTop w:val="0"/>
          <w:marBottom w:val="0"/>
          <w:divBdr>
            <w:top w:val="none" w:sz="0" w:space="0" w:color="auto"/>
            <w:left w:val="none" w:sz="0" w:space="0" w:color="auto"/>
            <w:bottom w:val="none" w:sz="0" w:space="0" w:color="auto"/>
            <w:right w:val="none" w:sz="0" w:space="0" w:color="auto"/>
          </w:divBdr>
          <w:divsChild>
            <w:div w:id="147402406">
              <w:marLeft w:val="0"/>
              <w:marRight w:val="0"/>
              <w:marTop w:val="0"/>
              <w:marBottom w:val="0"/>
              <w:divBdr>
                <w:top w:val="none" w:sz="0" w:space="0" w:color="auto"/>
                <w:left w:val="none" w:sz="0" w:space="0" w:color="auto"/>
                <w:bottom w:val="none" w:sz="0" w:space="0" w:color="auto"/>
                <w:right w:val="none" w:sz="0" w:space="0" w:color="auto"/>
              </w:divBdr>
            </w:div>
          </w:divsChild>
        </w:div>
        <w:div w:id="1981612361">
          <w:marLeft w:val="0"/>
          <w:marRight w:val="0"/>
          <w:marTop w:val="0"/>
          <w:marBottom w:val="0"/>
          <w:divBdr>
            <w:top w:val="none" w:sz="0" w:space="0" w:color="auto"/>
            <w:left w:val="none" w:sz="0" w:space="0" w:color="auto"/>
            <w:bottom w:val="none" w:sz="0" w:space="0" w:color="auto"/>
            <w:right w:val="none" w:sz="0" w:space="0" w:color="auto"/>
          </w:divBdr>
          <w:divsChild>
            <w:div w:id="256182532">
              <w:marLeft w:val="0"/>
              <w:marRight w:val="0"/>
              <w:marTop w:val="0"/>
              <w:marBottom w:val="0"/>
              <w:divBdr>
                <w:top w:val="none" w:sz="0" w:space="0" w:color="auto"/>
                <w:left w:val="none" w:sz="0" w:space="0" w:color="auto"/>
                <w:bottom w:val="none" w:sz="0" w:space="0" w:color="auto"/>
                <w:right w:val="none" w:sz="0" w:space="0" w:color="auto"/>
              </w:divBdr>
            </w:div>
          </w:divsChild>
        </w:div>
        <w:div w:id="913274837">
          <w:marLeft w:val="0"/>
          <w:marRight w:val="0"/>
          <w:marTop w:val="0"/>
          <w:marBottom w:val="0"/>
          <w:divBdr>
            <w:top w:val="none" w:sz="0" w:space="0" w:color="auto"/>
            <w:left w:val="none" w:sz="0" w:space="0" w:color="auto"/>
            <w:bottom w:val="none" w:sz="0" w:space="0" w:color="auto"/>
            <w:right w:val="none" w:sz="0" w:space="0" w:color="auto"/>
          </w:divBdr>
          <w:divsChild>
            <w:div w:id="1195000241">
              <w:marLeft w:val="0"/>
              <w:marRight w:val="0"/>
              <w:marTop w:val="0"/>
              <w:marBottom w:val="0"/>
              <w:divBdr>
                <w:top w:val="none" w:sz="0" w:space="0" w:color="auto"/>
                <w:left w:val="none" w:sz="0" w:space="0" w:color="auto"/>
                <w:bottom w:val="none" w:sz="0" w:space="0" w:color="auto"/>
                <w:right w:val="none" w:sz="0" w:space="0" w:color="auto"/>
              </w:divBdr>
            </w:div>
          </w:divsChild>
        </w:div>
        <w:div w:id="1521431743">
          <w:marLeft w:val="0"/>
          <w:marRight w:val="0"/>
          <w:marTop w:val="0"/>
          <w:marBottom w:val="0"/>
          <w:divBdr>
            <w:top w:val="none" w:sz="0" w:space="0" w:color="auto"/>
            <w:left w:val="none" w:sz="0" w:space="0" w:color="auto"/>
            <w:bottom w:val="none" w:sz="0" w:space="0" w:color="auto"/>
            <w:right w:val="none" w:sz="0" w:space="0" w:color="auto"/>
          </w:divBdr>
          <w:divsChild>
            <w:div w:id="1451632825">
              <w:marLeft w:val="0"/>
              <w:marRight w:val="0"/>
              <w:marTop w:val="0"/>
              <w:marBottom w:val="0"/>
              <w:divBdr>
                <w:top w:val="none" w:sz="0" w:space="0" w:color="auto"/>
                <w:left w:val="none" w:sz="0" w:space="0" w:color="auto"/>
                <w:bottom w:val="none" w:sz="0" w:space="0" w:color="auto"/>
                <w:right w:val="none" w:sz="0" w:space="0" w:color="auto"/>
              </w:divBdr>
            </w:div>
          </w:divsChild>
        </w:div>
        <w:div w:id="886258545">
          <w:marLeft w:val="0"/>
          <w:marRight w:val="0"/>
          <w:marTop w:val="0"/>
          <w:marBottom w:val="0"/>
          <w:divBdr>
            <w:top w:val="none" w:sz="0" w:space="0" w:color="auto"/>
            <w:left w:val="none" w:sz="0" w:space="0" w:color="auto"/>
            <w:bottom w:val="none" w:sz="0" w:space="0" w:color="auto"/>
            <w:right w:val="none" w:sz="0" w:space="0" w:color="auto"/>
          </w:divBdr>
          <w:divsChild>
            <w:div w:id="664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3EAB-11DF-47AC-8CBB-E099F1E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7</Pages>
  <Words>1895</Words>
  <Characters>10807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IOCULANO TERESA</cp:lastModifiedBy>
  <cp:revision>25</cp:revision>
  <cp:lastPrinted>2024-05-13T13:47:00Z</cp:lastPrinted>
  <dcterms:created xsi:type="dcterms:W3CDTF">2024-06-11T11:40:00Z</dcterms:created>
  <dcterms:modified xsi:type="dcterms:W3CDTF">2024-06-14T15:15:00Z</dcterms:modified>
</cp:coreProperties>
</file>