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9AF" w14:textId="5047B598" w:rsidR="00C04EC1" w:rsidRDefault="00B72E2C" w:rsidP="00543CF4">
      <w:pPr>
        <w:jc w:val="center"/>
        <w:rPr>
          <w:rFonts w:ascii="Garamond" w:hAnsi="Garamond"/>
          <w:b/>
          <w:sz w:val="24"/>
          <w:szCs w:val="24"/>
        </w:rPr>
      </w:pPr>
      <w:r w:rsidRPr="00C13BDA">
        <w:rPr>
          <w:rFonts w:ascii="Garamond" w:hAnsi="Garamond"/>
          <w:b/>
          <w:sz w:val="24"/>
          <w:szCs w:val="24"/>
        </w:rPr>
        <w:t>SCHE</w:t>
      </w:r>
      <w:r w:rsidR="00F6367D" w:rsidRPr="00C13BDA">
        <w:rPr>
          <w:rFonts w:ascii="Garamond" w:hAnsi="Garamond"/>
          <w:b/>
          <w:sz w:val="24"/>
          <w:szCs w:val="24"/>
        </w:rPr>
        <w:t xml:space="preserve">MA DI RELAZIONE </w:t>
      </w:r>
      <w:r w:rsidR="00687917">
        <w:rPr>
          <w:rFonts w:ascii="Garamond" w:hAnsi="Garamond"/>
          <w:b/>
          <w:sz w:val="24"/>
          <w:szCs w:val="24"/>
        </w:rPr>
        <w:t xml:space="preserve">TECNICA </w:t>
      </w:r>
      <w:r w:rsidR="00C5581E" w:rsidRPr="00C5581E">
        <w:rPr>
          <w:rFonts w:ascii="Garamond" w:hAnsi="Garamond"/>
          <w:b/>
          <w:bCs/>
          <w:sz w:val="24"/>
          <w:szCs w:val="24"/>
          <w:lang w:bidi="it-IT"/>
        </w:rPr>
        <w:t>PER LA FORNITURA</w:t>
      </w:r>
      <w:r w:rsidR="00032C7F">
        <w:rPr>
          <w:rFonts w:ascii="Garamond" w:hAnsi="Garamond"/>
          <w:b/>
          <w:bCs/>
          <w:sz w:val="24"/>
          <w:szCs w:val="24"/>
          <w:lang w:bidi="it-IT"/>
        </w:rPr>
        <w:t xml:space="preserve"> DI</w:t>
      </w:r>
      <w:r w:rsidR="00543CF4" w:rsidRPr="00543CF4">
        <w:t xml:space="preserve"> </w:t>
      </w:r>
      <w:r w:rsidR="00E82B5C" w:rsidRPr="00E82B5C">
        <w:rPr>
          <w:rFonts w:ascii="Garamond" w:hAnsi="Garamond"/>
          <w:b/>
          <w:bCs/>
          <w:sz w:val="24"/>
          <w:szCs w:val="24"/>
          <w:lang w:bidi="it-IT"/>
        </w:rPr>
        <w:t>N. 4 APPARECCHIATURE MOBILI PER ISPEZIONI NON INVASIVE DI VEICOLI, VAN E CAMION PER LA SCANSIONE RADIOGRAFICA CON TECNOLOGIA BACKSCATTER PER UN IMPORTO COMPLESSIVO A BASE D’ASTA PARI AD € 4.820.000,00 (QUATTROMILIONIOTTOCENTOVENTIMILA/00) IVA ESCLUSA</w:t>
      </w:r>
    </w:p>
    <w:p w14:paraId="0EF9A100" w14:textId="77777777" w:rsidR="00543CF4" w:rsidRDefault="00543CF4" w:rsidP="00543CF4">
      <w:pPr>
        <w:jc w:val="both"/>
        <w:rPr>
          <w:rFonts w:ascii="Garamond" w:hAnsi="Garamond" w:cs="Garamond"/>
          <w:b/>
          <w:bCs/>
          <w:sz w:val="26"/>
          <w:szCs w:val="26"/>
        </w:rPr>
      </w:pPr>
    </w:p>
    <w:p w14:paraId="7DA666F1" w14:textId="77777777" w:rsidR="00543CF4" w:rsidRDefault="00543CF4" w:rsidP="00543CF4">
      <w:pPr>
        <w:jc w:val="both"/>
        <w:rPr>
          <w:rFonts w:ascii="Garamond" w:hAnsi="Garamond" w:cs="Garamond"/>
          <w:b/>
          <w:bCs/>
          <w:sz w:val="26"/>
          <w:szCs w:val="26"/>
        </w:rPr>
      </w:pPr>
    </w:p>
    <w:p w14:paraId="5F80113D" w14:textId="352FAFF0" w:rsidR="00543CF4" w:rsidRDefault="00BC0ED3" w:rsidP="005E5923">
      <w:pPr>
        <w:jc w:val="center"/>
        <w:rPr>
          <w:rFonts w:ascii="Garamond" w:hAnsi="Garamond" w:cs="Garamond"/>
          <w:b/>
          <w:bCs/>
          <w:sz w:val="26"/>
          <w:szCs w:val="26"/>
        </w:rPr>
      </w:pPr>
      <w:r w:rsidRPr="00BC0ED3">
        <w:rPr>
          <w:rFonts w:ascii="Garamond" w:hAnsi="Garamond" w:cs="Garamond"/>
          <w:b/>
          <w:bCs/>
          <w:sz w:val="26"/>
          <w:szCs w:val="26"/>
        </w:rPr>
        <w:t xml:space="preserve">Finanziato dal progetto europeo “Customs Control </w:t>
      </w:r>
      <w:proofErr w:type="spellStart"/>
      <w:r w:rsidRPr="00BC0ED3">
        <w:rPr>
          <w:rFonts w:ascii="Garamond" w:hAnsi="Garamond" w:cs="Garamond"/>
          <w:b/>
          <w:bCs/>
          <w:sz w:val="26"/>
          <w:szCs w:val="26"/>
        </w:rPr>
        <w:t>Equipment</w:t>
      </w:r>
      <w:proofErr w:type="spellEnd"/>
      <w:r w:rsidRPr="00BC0ED3">
        <w:rPr>
          <w:rFonts w:ascii="Garamond" w:hAnsi="Garamond" w:cs="Garamond"/>
          <w:b/>
          <w:bCs/>
          <w:sz w:val="26"/>
          <w:szCs w:val="26"/>
        </w:rPr>
        <w:t xml:space="preserve"> </w:t>
      </w:r>
      <w:proofErr w:type="spellStart"/>
      <w:r w:rsidRPr="00BC0ED3">
        <w:rPr>
          <w:rFonts w:ascii="Garamond" w:hAnsi="Garamond" w:cs="Garamond"/>
          <w:b/>
          <w:bCs/>
          <w:sz w:val="26"/>
          <w:szCs w:val="26"/>
        </w:rPr>
        <w:t>Instrument</w:t>
      </w:r>
      <w:proofErr w:type="spellEnd"/>
      <w:r w:rsidRPr="00BC0ED3">
        <w:rPr>
          <w:rFonts w:ascii="Garamond" w:hAnsi="Garamond" w:cs="Garamond"/>
          <w:b/>
          <w:bCs/>
          <w:sz w:val="26"/>
          <w:szCs w:val="26"/>
        </w:rPr>
        <w:t>” (CCEI) - codice identificativo: CCEI-2021-IT-BCROSS-101079029</w:t>
      </w:r>
    </w:p>
    <w:p w14:paraId="6E1A622F" w14:textId="77777777" w:rsidR="00543CF4" w:rsidRDefault="00543CF4" w:rsidP="005E5923">
      <w:pPr>
        <w:jc w:val="center"/>
        <w:rPr>
          <w:rFonts w:ascii="Garamond" w:hAnsi="Garamond" w:cs="Garamond"/>
          <w:b/>
          <w:bCs/>
          <w:sz w:val="26"/>
          <w:szCs w:val="26"/>
        </w:rPr>
      </w:pPr>
    </w:p>
    <w:p w14:paraId="75D32962" w14:textId="77777777" w:rsidR="00543CF4" w:rsidRDefault="00543CF4" w:rsidP="005E5923">
      <w:pPr>
        <w:jc w:val="center"/>
        <w:rPr>
          <w:rFonts w:ascii="Garamond" w:hAnsi="Garamond" w:cs="Garamond"/>
          <w:b/>
          <w:bCs/>
          <w:sz w:val="26"/>
          <w:szCs w:val="26"/>
        </w:rPr>
      </w:pPr>
    </w:p>
    <w:p w14:paraId="0C95736C" w14:textId="77777777" w:rsidR="00543CF4" w:rsidRDefault="00543CF4" w:rsidP="005E5923">
      <w:pPr>
        <w:jc w:val="center"/>
        <w:rPr>
          <w:rFonts w:ascii="Garamond" w:hAnsi="Garamond" w:cs="Garamond"/>
          <w:b/>
          <w:bCs/>
          <w:sz w:val="26"/>
          <w:szCs w:val="26"/>
        </w:rPr>
      </w:pPr>
    </w:p>
    <w:p w14:paraId="407F332A" w14:textId="77777777" w:rsidR="00543CF4" w:rsidRDefault="00543CF4" w:rsidP="005E5923">
      <w:pPr>
        <w:jc w:val="center"/>
        <w:rPr>
          <w:rFonts w:ascii="Garamond" w:hAnsi="Garamond" w:cs="Garamond"/>
          <w:b/>
          <w:bCs/>
          <w:sz w:val="26"/>
          <w:szCs w:val="26"/>
        </w:rPr>
      </w:pPr>
    </w:p>
    <w:p w14:paraId="46DB52E2" w14:textId="75C5B607" w:rsidR="00543CF4" w:rsidRDefault="00543CF4" w:rsidP="005E5923">
      <w:pPr>
        <w:jc w:val="center"/>
        <w:rPr>
          <w:rFonts w:ascii="Garamond" w:hAnsi="Garamond" w:cs="Garamond"/>
          <w:b/>
          <w:bCs/>
          <w:sz w:val="26"/>
          <w:szCs w:val="26"/>
        </w:rPr>
      </w:pPr>
      <w:r w:rsidRPr="009E4F5A">
        <w:rPr>
          <w:rFonts w:ascii="Garamond" w:hAnsi="Garamond" w:cs="Garamond"/>
          <w:b/>
          <w:bCs/>
          <w:sz w:val="26"/>
          <w:szCs w:val="26"/>
        </w:rPr>
        <w:t>CIG:</w:t>
      </w:r>
      <w:r>
        <w:rPr>
          <w:rFonts w:ascii="Garamond" w:hAnsi="Garamond" w:cs="Garamond"/>
          <w:b/>
          <w:bCs/>
          <w:sz w:val="26"/>
          <w:szCs w:val="26"/>
        </w:rPr>
        <w:t xml:space="preserve"> </w:t>
      </w:r>
      <w:r w:rsidR="00E82B5C" w:rsidRPr="00E82B5C">
        <w:rPr>
          <w:rFonts w:ascii="Garamond" w:hAnsi="Garamond" w:cs="Garamond"/>
          <w:b/>
          <w:bCs/>
          <w:sz w:val="26"/>
          <w:szCs w:val="26"/>
        </w:rPr>
        <w:t>B0809B112E</w:t>
      </w:r>
    </w:p>
    <w:p w14:paraId="5C6AFEE4" w14:textId="77777777"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CUP: G35C24000050002</w:t>
      </w:r>
    </w:p>
    <w:p w14:paraId="0FC15B74" w14:textId="77777777"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Codice NUTS: IT Italia</w:t>
      </w:r>
    </w:p>
    <w:p w14:paraId="49E91588" w14:textId="72EA13A4" w:rsidR="00C04EC1" w:rsidRDefault="00E82B5C" w:rsidP="005E5923">
      <w:pPr>
        <w:jc w:val="center"/>
        <w:rPr>
          <w:rFonts w:ascii="Garamond" w:hAnsi="Garamond"/>
          <w:b/>
          <w:sz w:val="24"/>
          <w:szCs w:val="24"/>
        </w:rPr>
      </w:pPr>
      <w:r w:rsidRPr="00E82B5C">
        <w:rPr>
          <w:rFonts w:ascii="Garamond" w:hAnsi="Garamond"/>
          <w:b/>
          <w:color w:val="000000"/>
          <w:sz w:val="26"/>
          <w:szCs w:val="26"/>
        </w:rPr>
        <w:t xml:space="preserve">CPV: 38581000-1 </w:t>
      </w:r>
      <w:r w:rsidR="004A7786">
        <w:rPr>
          <w:rFonts w:ascii="Garamond" w:hAnsi="Garamond"/>
          <w:b/>
          <w:sz w:val="24"/>
          <w:szCs w:val="24"/>
        </w:rPr>
        <w:br w:type="page"/>
      </w:r>
    </w:p>
    <w:p w14:paraId="0DEBDCC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1. DISPOSIZIONI GENERALI</w:t>
      </w:r>
    </w:p>
    <w:p w14:paraId="2C814DA8" w14:textId="0D2BE09B" w:rsidR="00F6367D" w:rsidRPr="00C13BDA" w:rsidRDefault="00F6367D" w:rsidP="00C13BDA">
      <w:pPr>
        <w:jc w:val="both"/>
        <w:rPr>
          <w:rFonts w:ascii="Garamond" w:hAnsi="Garamond"/>
          <w:sz w:val="24"/>
          <w:szCs w:val="24"/>
        </w:rPr>
      </w:pPr>
      <w:r w:rsidRPr="00C13BDA">
        <w:rPr>
          <w:rFonts w:ascii="Garamond" w:hAnsi="Garamond"/>
          <w:sz w:val="24"/>
          <w:szCs w:val="24"/>
        </w:rPr>
        <w:t xml:space="preserve">La Relazione tecnica è il documento atto a garantire un confronto omogeneo dei contenuti tecnici delle offerte, è pertanto essenziale rispettare il modello predisposto. Gli argomenti trattati </w:t>
      </w:r>
      <w:r w:rsidR="00C5581E">
        <w:rPr>
          <w:rFonts w:ascii="Garamond" w:hAnsi="Garamond"/>
          <w:sz w:val="24"/>
          <w:szCs w:val="24"/>
        </w:rPr>
        <w:t>devono</w:t>
      </w:r>
      <w:r w:rsidRPr="00C13BDA">
        <w:rPr>
          <w:rFonts w:ascii="Garamond" w:hAnsi="Garamond"/>
          <w:sz w:val="24"/>
          <w:szCs w:val="24"/>
        </w:rPr>
        <w:t xml:space="preserve"> essere esposti in modo organico chiaro e sintetico e in conformità ai requisiti indicati nella documentazione di gara.</w:t>
      </w:r>
    </w:p>
    <w:p w14:paraId="778CE292"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Relazione Tecnica deve essere redatta in lingua italiana. In caso di redazione in lingua diversa dall’italiano la Relazione deve essere corredata da traduzione giurata; le prescrizioni che seguono si applicano alla traduzione giurata.</w:t>
      </w:r>
      <w:r w:rsidR="00C5581E">
        <w:rPr>
          <w:rFonts w:ascii="Garamond" w:hAnsi="Garamond"/>
          <w:sz w:val="24"/>
          <w:szCs w:val="24"/>
        </w:rPr>
        <w:t xml:space="preserve"> </w:t>
      </w:r>
    </w:p>
    <w:p w14:paraId="72DCF23F"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presenza nella Relazione Tecnica di qualsivoglia indicazione (diretta o indiretta) di carattere economico relativo all’offerta costituisce causa di esclusione dalla gara.</w:t>
      </w:r>
    </w:p>
    <w:p w14:paraId="21465ACB" w14:textId="77777777" w:rsidR="00B72E2C" w:rsidRPr="00C13BDA" w:rsidRDefault="00B72E2C" w:rsidP="00C13BDA">
      <w:pPr>
        <w:jc w:val="both"/>
        <w:rPr>
          <w:rFonts w:ascii="Garamond" w:hAnsi="Garamond"/>
          <w:sz w:val="24"/>
          <w:szCs w:val="24"/>
        </w:rPr>
      </w:pPr>
      <w:r w:rsidRPr="00C13BDA">
        <w:rPr>
          <w:rFonts w:ascii="Garamond" w:hAnsi="Garamond"/>
          <w:sz w:val="24"/>
          <w:szCs w:val="24"/>
        </w:rPr>
        <w:t xml:space="preserve">La Relazione Tecnica deve contenere una descrizione completa e dettagliata </w:t>
      </w:r>
      <w:r w:rsidR="00C5581E">
        <w:rPr>
          <w:rFonts w:ascii="Garamond" w:hAnsi="Garamond"/>
          <w:sz w:val="24"/>
          <w:szCs w:val="24"/>
        </w:rPr>
        <w:t>di quanto offerto</w:t>
      </w:r>
      <w:r w:rsidRPr="00C13BDA">
        <w:rPr>
          <w:rFonts w:ascii="Garamond" w:hAnsi="Garamond"/>
          <w:sz w:val="24"/>
          <w:szCs w:val="24"/>
        </w:rPr>
        <w:t xml:space="preserve">, </w:t>
      </w:r>
      <w:r w:rsidR="00C5581E">
        <w:rPr>
          <w:rFonts w:ascii="Garamond" w:hAnsi="Garamond"/>
          <w:sz w:val="24"/>
          <w:szCs w:val="24"/>
        </w:rPr>
        <w:t>secondo quanto previsto</w:t>
      </w:r>
      <w:r w:rsidRPr="00C13BDA">
        <w:rPr>
          <w:rFonts w:ascii="Garamond" w:hAnsi="Garamond"/>
          <w:sz w:val="24"/>
          <w:szCs w:val="24"/>
        </w:rPr>
        <w:t xml:space="preserve"> dal Capitolato Tecnico.</w:t>
      </w:r>
    </w:p>
    <w:p w14:paraId="2315D39F" w14:textId="77777777" w:rsidR="00B72E2C" w:rsidRDefault="00B72E2C" w:rsidP="00C13BDA">
      <w:pPr>
        <w:jc w:val="both"/>
        <w:rPr>
          <w:rFonts w:ascii="Garamond" w:hAnsi="Garamond"/>
          <w:sz w:val="24"/>
          <w:szCs w:val="24"/>
        </w:rPr>
      </w:pPr>
      <w:r w:rsidRPr="00C13BDA">
        <w:rPr>
          <w:rFonts w:ascii="Garamond" w:hAnsi="Garamond"/>
          <w:sz w:val="24"/>
          <w:szCs w:val="24"/>
        </w:rPr>
        <w:t>La Relazione Tecnica deve rispettare le seguenti specifiche:</w:t>
      </w:r>
    </w:p>
    <w:p w14:paraId="1764453E" w14:textId="77777777" w:rsidR="00CB1595" w:rsidRPr="00E1655E" w:rsidRDefault="00CB1595" w:rsidP="00E1655E">
      <w:pPr>
        <w:pStyle w:val="Paragrafoelenco"/>
        <w:numPr>
          <w:ilvl w:val="0"/>
          <w:numId w:val="9"/>
        </w:numPr>
        <w:jc w:val="both"/>
        <w:rPr>
          <w:rFonts w:ascii="Garamond" w:hAnsi="Garamond"/>
          <w:sz w:val="24"/>
          <w:szCs w:val="24"/>
        </w:rPr>
      </w:pPr>
      <w:r w:rsidRPr="00E1655E">
        <w:rPr>
          <w:rFonts w:ascii="Garamond" w:hAnsi="Garamond"/>
          <w:sz w:val="24"/>
          <w:szCs w:val="24"/>
        </w:rPr>
        <w:t>es</w:t>
      </w:r>
      <w:r w:rsidR="00E1655E">
        <w:rPr>
          <w:rFonts w:ascii="Garamond" w:hAnsi="Garamond"/>
          <w:sz w:val="24"/>
          <w:szCs w:val="24"/>
        </w:rPr>
        <w:t>sere redatta su carta intestata;</w:t>
      </w:r>
    </w:p>
    <w:p w14:paraId="7CC12420"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articolata secondo lo “Schema di Relazione Tecnica” riportato nel successivo punto “2) Schema di Relazione Tecnica”;</w:t>
      </w:r>
    </w:p>
    <w:p w14:paraId="1893E034"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prodotta in formato PDF.</w:t>
      </w:r>
    </w:p>
    <w:p w14:paraId="7C0CF90A" w14:textId="77777777" w:rsidR="00CB1595" w:rsidRPr="00CB1595" w:rsidRDefault="00CB1595" w:rsidP="00CB1595">
      <w:pPr>
        <w:jc w:val="both"/>
        <w:rPr>
          <w:rFonts w:ascii="Garamond" w:hAnsi="Garamond"/>
          <w:sz w:val="24"/>
          <w:szCs w:val="24"/>
        </w:rPr>
      </w:pPr>
    </w:p>
    <w:p w14:paraId="18BADFC8" w14:textId="77777777" w:rsidR="00F6367D" w:rsidRPr="00C13BDA" w:rsidRDefault="00F6367D" w:rsidP="00C13BDA">
      <w:pPr>
        <w:jc w:val="both"/>
        <w:rPr>
          <w:rFonts w:ascii="Garamond" w:hAnsi="Garamond"/>
          <w:b/>
          <w:bCs/>
          <w:sz w:val="24"/>
          <w:szCs w:val="24"/>
        </w:rPr>
      </w:pPr>
      <w:r w:rsidRPr="00C13BDA">
        <w:rPr>
          <w:rFonts w:ascii="Garamond" w:hAnsi="Garamond"/>
          <w:b/>
          <w:bCs/>
          <w:sz w:val="24"/>
          <w:szCs w:val="24"/>
        </w:rPr>
        <w:t xml:space="preserve">La Relazione </w:t>
      </w:r>
      <w:r w:rsidR="00DA357E">
        <w:rPr>
          <w:rFonts w:ascii="Garamond" w:hAnsi="Garamond"/>
          <w:b/>
          <w:bCs/>
          <w:sz w:val="24"/>
          <w:szCs w:val="24"/>
        </w:rPr>
        <w:t>deve</w:t>
      </w:r>
      <w:r w:rsidRPr="00C13BDA">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Pr>
          <w:rFonts w:ascii="Garamond" w:hAnsi="Garamond"/>
          <w:b/>
          <w:bCs/>
          <w:sz w:val="24"/>
          <w:szCs w:val="24"/>
        </w:rPr>
        <w:t>deve</w:t>
      </w:r>
      <w:r w:rsidRPr="00C13BDA">
        <w:rPr>
          <w:rFonts w:ascii="Garamond" w:hAnsi="Garamond"/>
          <w:b/>
          <w:bCs/>
          <w:sz w:val="24"/>
          <w:szCs w:val="24"/>
        </w:rPr>
        <w:t xml:space="preserve"> essere sottoscritta congiuntamente dalle imprese componenti il raggruppamento. </w:t>
      </w:r>
    </w:p>
    <w:p w14:paraId="5427CBE7" w14:textId="6BF82810" w:rsidR="00B72E2C" w:rsidRPr="0053094B" w:rsidRDefault="00F6367D" w:rsidP="00C13BDA">
      <w:pPr>
        <w:jc w:val="both"/>
        <w:rPr>
          <w:rFonts w:ascii="Garamond" w:hAnsi="Garamond"/>
          <w:b/>
          <w:bCs/>
          <w:color w:val="000000" w:themeColor="text1"/>
          <w:sz w:val="24"/>
          <w:szCs w:val="24"/>
        </w:rPr>
      </w:pPr>
      <w:r w:rsidRPr="0053094B">
        <w:rPr>
          <w:rFonts w:ascii="Garamond" w:hAnsi="Garamond"/>
          <w:b/>
          <w:bCs/>
          <w:color w:val="000000" w:themeColor="text1"/>
          <w:sz w:val="24"/>
          <w:szCs w:val="24"/>
        </w:rPr>
        <w:t xml:space="preserve">La Relazione tecnica </w:t>
      </w:r>
      <w:r w:rsidR="00DA357E" w:rsidRPr="0053094B">
        <w:rPr>
          <w:rFonts w:ascii="Garamond" w:hAnsi="Garamond"/>
          <w:b/>
          <w:bCs/>
          <w:color w:val="000000" w:themeColor="text1"/>
          <w:sz w:val="24"/>
          <w:szCs w:val="24"/>
        </w:rPr>
        <w:t>deve</w:t>
      </w:r>
      <w:r w:rsidRPr="0053094B">
        <w:rPr>
          <w:rFonts w:ascii="Garamond" w:hAnsi="Garamond"/>
          <w:b/>
          <w:bCs/>
          <w:color w:val="000000" w:themeColor="text1"/>
          <w:sz w:val="24"/>
          <w:szCs w:val="24"/>
        </w:rPr>
        <w:t xml:space="preserve"> essere presentata su fogli A4, con una numerazione</w:t>
      </w:r>
      <w:r w:rsidR="00C13BDA" w:rsidRPr="0053094B">
        <w:rPr>
          <w:rFonts w:ascii="Garamond" w:hAnsi="Garamond"/>
          <w:b/>
          <w:bCs/>
          <w:color w:val="000000" w:themeColor="text1"/>
          <w:sz w:val="24"/>
          <w:szCs w:val="24"/>
        </w:rPr>
        <w:t xml:space="preserve"> progressiva di pagine da 1 a </w:t>
      </w:r>
      <w:r w:rsidR="00543CF4">
        <w:rPr>
          <w:rFonts w:ascii="Garamond" w:hAnsi="Garamond"/>
          <w:b/>
          <w:bCs/>
          <w:color w:val="000000" w:themeColor="text1"/>
          <w:sz w:val="24"/>
          <w:szCs w:val="24"/>
        </w:rPr>
        <w:t>15</w:t>
      </w:r>
      <w:r w:rsidRPr="0053094B">
        <w:rPr>
          <w:rFonts w:ascii="Garamond" w:hAnsi="Garamond"/>
          <w:b/>
          <w:bCs/>
          <w:color w:val="000000" w:themeColor="text1"/>
          <w:sz w:val="24"/>
          <w:szCs w:val="24"/>
        </w:rPr>
        <w:t xml:space="preserve"> max; si precisa che pagine ulteriori alla </w:t>
      </w:r>
      <w:r w:rsidR="00543CF4">
        <w:rPr>
          <w:rFonts w:ascii="Garamond" w:hAnsi="Garamond"/>
          <w:b/>
          <w:bCs/>
          <w:color w:val="000000" w:themeColor="text1"/>
          <w:sz w:val="24"/>
          <w:szCs w:val="24"/>
        </w:rPr>
        <w:t>quindicesima</w:t>
      </w:r>
      <w:r w:rsidRPr="0053094B">
        <w:rPr>
          <w:rFonts w:ascii="Garamond" w:hAnsi="Garamond"/>
          <w:b/>
          <w:bCs/>
          <w:color w:val="000000" w:themeColor="text1"/>
          <w:sz w:val="24"/>
          <w:szCs w:val="24"/>
        </w:rPr>
        <w:t xml:space="preserve"> non saranno valutate dalla Commissione.</w:t>
      </w:r>
    </w:p>
    <w:p w14:paraId="15C64B5D"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Si fa presente che tutte le soluzioni/migliorie proposte </w:t>
      </w:r>
      <w:r w:rsidR="00DA357E">
        <w:rPr>
          <w:rFonts w:ascii="Garamond" w:hAnsi="Garamond"/>
          <w:sz w:val="24"/>
          <w:szCs w:val="24"/>
        </w:rPr>
        <w:t>devono</w:t>
      </w:r>
      <w:r w:rsidRPr="00C13BDA">
        <w:rPr>
          <w:rFonts w:ascii="Garamond" w:hAnsi="Garamond"/>
          <w:sz w:val="24"/>
          <w:szCs w:val="24"/>
        </w:rPr>
        <w:t xml:space="preserve"> essere nella piena disponibilità del concorren</w:t>
      </w:r>
      <w:r w:rsidR="00CB1595">
        <w:rPr>
          <w:rFonts w:ascii="Garamond" w:hAnsi="Garamond"/>
          <w:sz w:val="24"/>
          <w:szCs w:val="24"/>
        </w:rPr>
        <w:t>te all’atto dell’aggiudicazione.</w:t>
      </w:r>
    </w:p>
    <w:p w14:paraId="7345FE95" w14:textId="77777777" w:rsidR="00B72E2C" w:rsidRPr="00C13BDA" w:rsidRDefault="00F6367D" w:rsidP="00C13BDA">
      <w:pPr>
        <w:jc w:val="both"/>
        <w:rPr>
          <w:rFonts w:ascii="Garamond" w:hAnsi="Garamond"/>
          <w:sz w:val="24"/>
          <w:szCs w:val="24"/>
        </w:rPr>
      </w:pPr>
      <w:r w:rsidRPr="00C13BDA">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Default="00FB05B1">
      <w:pPr>
        <w:rPr>
          <w:rFonts w:ascii="Garamond" w:hAnsi="Garamond"/>
          <w:sz w:val="24"/>
          <w:szCs w:val="24"/>
        </w:rPr>
      </w:pPr>
      <w:r>
        <w:rPr>
          <w:rFonts w:ascii="Garamond" w:hAnsi="Garamond"/>
          <w:sz w:val="24"/>
          <w:szCs w:val="24"/>
        </w:rPr>
        <w:br w:type="page"/>
      </w:r>
    </w:p>
    <w:p w14:paraId="62B4052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2. SCHEMA DI RELAZIONE TECNICA</w:t>
      </w:r>
    </w:p>
    <w:p w14:paraId="2F366B8E" w14:textId="594B2672" w:rsidR="00C13BDA" w:rsidRDefault="00B72E2C" w:rsidP="00C13BDA">
      <w:pPr>
        <w:jc w:val="both"/>
        <w:rPr>
          <w:rFonts w:ascii="Garamond" w:hAnsi="Garamond"/>
          <w:b/>
          <w:sz w:val="24"/>
          <w:szCs w:val="24"/>
        </w:rPr>
      </w:pPr>
      <w:r w:rsidRPr="00C13BDA">
        <w:rPr>
          <w:rFonts w:ascii="Garamond" w:hAnsi="Garamond"/>
          <w:b/>
          <w:sz w:val="24"/>
          <w:szCs w:val="24"/>
        </w:rPr>
        <w:t xml:space="preserve">RELAZIONE TECNICA PER LA </w:t>
      </w:r>
      <w:r w:rsidR="00543CF4" w:rsidRPr="00543CF4">
        <w:rPr>
          <w:rFonts w:ascii="Garamond" w:hAnsi="Garamond"/>
          <w:b/>
          <w:sz w:val="24"/>
          <w:szCs w:val="24"/>
        </w:rPr>
        <w:t xml:space="preserve">PROCEDURA TELEMATICA RISTRETTA SOPRA SOGLIA COMUNITARIA IN MODALITA’ ASP TRAMITE PIATTAFORMA WWW.ACQUISTINRETEPA.IT, DI CUI ALL’ART. 72 DEL D.LGS. 36/2023, PER L’ACQUISTO DI </w:t>
      </w:r>
      <w:r w:rsidR="00BC0ED3" w:rsidRPr="00BC0ED3">
        <w:rPr>
          <w:rFonts w:ascii="Garamond" w:hAnsi="Garamond"/>
          <w:b/>
          <w:sz w:val="24"/>
          <w:szCs w:val="24"/>
        </w:rPr>
        <w:t>N. 4 APPARECCHIATURE MOBILI PER ISPEZIONI NON INVASIVE DI VEICOLI, VAN E CAMION PER LA SCANSIONE RADIOGRAFICA CON TECNOLOGIA BACKSCATTER</w:t>
      </w:r>
      <w:r w:rsidR="00687917">
        <w:rPr>
          <w:rFonts w:ascii="Garamond" w:hAnsi="Garamond"/>
          <w:b/>
          <w:sz w:val="24"/>
          <w:szCs w:val="24"/>
        </w:rPr>
        <w:t>.</w:t>
      </w:r>
    </w:p>
    <w:p w14:paraId="55C8FDE0" w14:textId="75A9A20A" w:rsidR="00FB05B1" w:rsidRPr="00C13BDA" w:rsidRDefault="00FB05B1" w:rsidP="00314366">
      <w:pPr>
        <w:jc w:val="center"/>
        <w:rPr>
          <w:rFonts w:ascii="Garamond" w:hAnsi="Garamond"/>
          <w:b/>
          <w:bCs/>
          <w:sz w:val="24"/>
          <w:szCs w:val="24"/>
          <w:lang w:bidi="it-IT"/>
        </w:rPr>
      </w:pPr>
      <w:r>
        <w:rPr>
          <w:rFonts w:ascii="Garamond" w:hAnsi="Garamond"/>
          <w:b/>
          <w:sz w:val="24"/>
          <w:szCs w:val="24"/>
        </w:rPr>
        <w:t xml:space="preserve">CIG </w:t>
      </w:r>
      <w:r w:rsidR="00BC0ED3" w:rsidRPr="00BC0ED3">
        <w:rPr>
          <w:rFonts w:ascii="Garamond" w:hAnsi="Garamond"/>
          <w:b/>
          <w:sz w:val="24"/>
          <w:szCs w:val="24"/>
        </w:rPr>
        <w:t>B0809B112E</w:t>
      </w:r>
    </w:p>
    <w:p w14:paraId="1AC06BAB" w14:textId="77777777" w:rsidR="00F6367D" w:rsidRPr="00C13BDA" w:rsidRDefault="00F6367D" w:rsidP="00C13BDA">
      <w:pPr>
        <w:jc w:val="both"/>
        <w:rPr>
          <w:rFonts w:ascii="Garamond" w:hAnsi="Garamond"/>
          <w:sz w:val="24"/>
          <w:szCs w:val="24"/>
        </w:rPr>
      </w:pPr>
      <w:r w:rsidRPr="00C13BDA">
        <w:rPr>
          <w:rFonts w:ascii="Garamond" w:hAnsi="Garamond"/>
          <w:sz w:val="24"/>
          <w:szCs w:val="24"/>
        </w:rPr>
        <w:t>Il sottoscritto ……………………………………………………………</w:t>
      </w:r>
      <w:proofErr w:type="gramStart"/>
      <w:r w:rsidRPr="00C13BDA">
        <w:rPr>
          <w:rFonts w:ascii="Garamond" w:hAnsi="Garamond"/>
          <w:sz w:val="24"/>
          <w:szCs w:val="24"/>
        </w:rPr>
        <w:t>…….</w:t>
      </w:r>
      <w:proofErr w:type="gramEnd"/>
      <w:r w:rsidRPr="00C13BDA">
        <w:rPr>
          <w:rFonts w:ascii="Garamond" w:hAnsi="Garamond"/>
          <w:sz w:val="24"/>
          <w:szCs w:val="24"/>
        </w:rPr>
        <w:t xml:space="preserve">. legale rappresentante/procuratore generale </w:t>
      </w:r>
      <w:proofErr w:type="gramStart"/>
      <w:r w:rsidRPr="00C13BDA">
        <w:rPr>
          <w:rFonts w:ascii="Garamond" w:hAnsi="Garamond"/>
          <w:sz w:val="24"/>
          <w:szCs w:val="24"/>
        </w:rPr>
        <w:t>o  speciale</w:t>
      </w:r>
      <w:proofErr w:type="gramEnd"/>
      <w:r w:rsidRPr="00C13BDA">
        <w:rPr>
          <w:rFonts w:ascii="Garamond" w:hAnsi="Garamond"/>
          <w:sz w:val="24"/>
          <w:szCs w:val="24"/>
        </w:rPr>
        <w:t xml:space="preserve"> della ditta: …………………………………………………………………………………………………….  con sede legale in …………………………………………………………………………………………………</w:t>
      </w:r>
      <w:proofErr w:type="gramStart"/>
      <w:r w:rsidRPr="00C13BDA">
        <w:rPr>
          <w:rFonts w:ascii="Garamond" w:hAnsi="Garamond"/>
          <w:sz w:val="24"/>
          <w:szCs w:val="24"/>
        </w:rPr>
        <w:t>…….</w:t>
      </w:r>
      <w:proofErr w:type="gramEnd"/>
      <w:r w:rsidRPr="00C13BDA">
        <w:rPr>
          <w:rFonts w:ascii="Garamond" w:hAnsi="Garamond"/>
          <w:sz w:val="24"/>
          <w:szCs w:val="24"/>
        </w:rPr>
        <w:t>.Partiva Iva/ CF ::…………………………………………………………………………….</w:t>
      </w:r>
    </w:p>
    <w:p w14:paraId="62EF4B2C"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Consapevole delle sanzioni penali previste dall’art. 76 del </w:t>
      </w:r>
      <w:proofErr w:type="gramStart"/>
      <w:r w:rsidRPr="00C13BDA">
        <w:rPr>
          <w:rFonts w:ascii="Garamond" w:hAnsi="Garamond"/>
          <w:sz w:val="24"/>
          <w:szCs w:val="24"/>
        </w:rPr>
        <w:t>DPR  n.</w:t>
      </w:r>
      <w:proofErr w:type="gramEnd"/>
      <w:r w:rsidRPr="00C13BDA">
        <w:rPr>
          <w:rFonts w:ascii="Garamond" w:hAnsi="Garamond"/>
          <w:sz w:val="24"/>
          <w:szCs w:val="24"/>
        </w:rPr>
        <w:t xml:space="preserve"> 445/2000 per le ipotesi di falsità in atti e dichiarazioni mendaci,</w:t>
      </w:r>
    </w:p>
    <w:p w14:paraId="1123BED7"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nella propria qualità </w:t>
      </w:r>
      <w:proofErr w:type="gramStart"/>
      <w:r w:rsidRPr="00C13BDA">
        <w:rPr>
          <w:rFonts w:ascii="Garamond" w:hAnsi="Garamond"/>
          <w:sz w:val="24"/>
          <w:szCs w:val="24"/>
        </w:rPr>
        <w:t>di :</w:t>
      </w:r>
      <w:proofErr w:type="gramEnd"/>
    </w:p>
    <w:p w14:paraId="235CE824"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Titolare o legale rappresentante</w:t>
      </w:r>
    </w:p>
    <w:p w14:paraId="3E428319"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 xml:space="preserve">Procuratore generale o speciale </w:t>
      </w:r>
    </w:p>
    <w:p w14:paraId="18AC1DA4" w14:textId="77777777" w:rsidR="00F6367D" w:rsidRPr="00C13BDA" w:rsidRDefault="00F6367D" w:rsidP="00C13BDA">
      <w:pPr>
        <w:jc w:val="both"/>
        <w:rPr>
          <w:rFonts w:ascii="Garamond" w:hAnsi="Garamond"/>
          <w:sz w:val="24"/>
          <w:szCs w:val="24"/>
        </w:rPr>
      </w:pPr>
    </w:p>
    <w:p w14:paraId="165E7BDA" w14:textId="229E1733" w:rsidR="00F6367D" w:rsidRPr="00B70C28" w:rsidRDefault="00F6367D" w:rsidP="00C13BDA">
      <w:pPr>
        <w:jc w:val="both"/>
        <w:rPr>
          <w:rFonts w:ascii="Garamond" w:hAnsi="Garamond"/>
          <w:b/>
          <w:sz w:val="24"/>
          <w:szCs w:val="24"/>
        </w:rPr>
      </w:pPr>
      <w:r w:rsidRPr="00C13BDA">
        <w:rPr>
          <w:rFonts w:ascii="Garamond" w:hAnsi="Garamond"/>
          <w:b/>
          <w:sz w:val="24"/>
          <w:szCs w:val="24"/>
        </w:rPr>
        <w:t>Propone quanto segue:</w:t>
      </w:r>
    </w:p>
    <w:p w14:paraId="41C219BC" w14:textId="228C9BA4" w:rsidR="00494130" w:rsidRPr="00543CF4" w:rsidRDefault="00BC0ED3" w:rsidP="00543CF4">
      <w:pPr>
        <w:pStyle w:val="Paragrafoelenco"/>
        <w:numPr>
          <w:ilvl w:val="0"/>
          <w:numId w:val="10"/>
        </w:numPr>
        <w:ind w:left="426"/>
        <w:jc w:val="both"/>
        <w:rPr>
          <w:rFonts w:ascii="Garamond" w:hAnsi="Garamond"/>
          <w:sz w:val="24"/>
          <w:szCs w:val="24"/>
        </w:rPr>
      </w:pPr>
      <w:r w:rsidRPr="00BC0ED3">
        <w:rPr>
          <w:rFonts w:ascii="Garamond" w:hAnsi="Garamond"/>
          <w:b/>
          <w:sz w:val="24"/>
          <w:szCs w:val="24"/>
        </w:rPr>
        <w:t>Sistema nel suo complesso</w:t>
      </w:r>
      <w:r w:rsidR="00B72E2C" w:rsidRPr="00543CF4">
        <w:rPr>
          <w:rFonts w:ascii="Garamond" w:hAnsi="Garamond"/>
          <w:sz w:val="24"/>
          <w:szCs w:val="24"/>
        </w:rPr>
        <w:t xml:space="preserve"> </w:t>
      </w:r>
    </w:p>
    <w:p w14:paraId="24E5DD52" w14:textId="7334BA98" w:rsidR="00494130" w:rsidRPr="00C13BDA" w:rsidRDefault="00DF1E42" w:rsidP="00C13BDA">
      <w:pPr>
        <w:jc w:val="both"/>
        <w:rPr>
          <w:rFonts w:ascii="Garamond" w:hAnsi="Garamond"/>
          <w:sz w:val="24"/>
          <w:szCs w:val="24"/>
        </w:rPr>
      </w:pPr>
      <w:r>
        <w:rPr>
          <w:rFonts w:ascii="Garamond" w:hAnsi="Garamond"/>
          <w:iCs/>
          <w:sz w:val="24"/>
          <w:szCs w:val="24"/>
        </w:rPr>
        <w:t xml:space="preserve">(Riferimento </w:t>
      </w:r>
      <w:r w:rsidR="001615C0">
        <w:rPr>
          <w:rFonts w:ascii="Garamond" w:hAnsi="Garamond"/>
          <w:iCs/>
          <w:sz w:val="24"/>
          <w:szCs w:val="24"/>
        </w:rPr>
        <w:t>par</w:t>
      </w:r>
      <w:r>
        <w:rPr>
          <w:rFonts w:ascii="Garamond" w:hAnsi="Garamond"/>
          <w:iCs/>
          <w:sz w:val="24"/>
          <w:szCs w:val="24"/>
        </w:rPr>
        <w:t xml:space="preserve">. 1, punto 17) </w:t>
      </w:r>
      <w:r w:rsidR="001854C7">
        <w:rPr>
          <w:rFonts w:ascii="Garamond" w:hAnsi="Garamond"/>
          <w:i/>
          <w:sz w:val="24"/>
          <w:szCs w:val="24"/>
        </w:rPr>
        <w:t>L’operatore economico</w:t>
      </w:r>
      <w:r w:rsidR="00BC0ED3" w:rsidRPr="00BC0ED3">
        <w:rPr>
          <w:rFonts w:ascii="Garamond" w:hAnsi="Garamond"/>
          <w:i/>
          <w:sz w:val="24"/>
          <w:szCs w:val="24"/>
        </w:rPr>
        <w:t xml:space="preserve">, </w:t>
      </w:r>
      <w:r w:rsidR="00BC0ED3">
        <w:rPr>
          <w:rFonts w:ascii="Garamond" w:hAnsi="Garamond"/>
          <w:i/>
          <w:sz w:val="24"/>
          <w:szCs w:val="24"/>
        </w:rPr>
        <w:t>in questa sezione d</w:t>
      </w:r>
      <w:r w:rsidR="00BC0ED3" w:rsidRPr="00BC0ED3">
        <w:rPr>
          <w:rFonts w:ascii="Garamond" w:hAnsi="Garamond"/>
          <w:i/>
          <w:sz w:val="24"/>
          <w:szCs w:val="24"/>
        </w:rPr>
        <w:t>ella relazione tecnico-descrittiva, dovrà illustrare la propria struttura organizzativa/manutentiva, le modalità di erogazione del servizio offerto e quanto altro pertinente in merito a</w:t>
      </w:r>
      <w:r w:rsidR="00BC0ED3">
        <w:rPr>
          <w:rFonts w:ascii="Garamond" w:hAnsi="Garamond"/>
          <w:i/>
          <w:sz w:val="24"/>
          <w:szCs w:val="24"/>
        </w:rPr>
        <w:t xml:space="preserve">l paragrafo 1 del Capitolato Tecnico </w:t>
      </w:r>
      <w:r w:rsidR="00BC0ED3" w:rsidRPr="00BC0ED3">
        <w:rPr>
          <w:rFonts w:ascii="Garamond" w:hAnsi="Garamond"/>
          <w:i/>
          <w:sz w:val="24"/>
          <w:szCs w:val="24"/>
        </w:rPr>
        <w:t>anche tramite semplice dichiarazione delle prestazioni/capacità.</w:t>
      </w:r>
    </w:p>
    <w:p w14:paraId="2168509B" w14:textId="3CBEE908" w:rsidR="000635C8" w:rsidRDefault="00BC0ED3" w:rsidP="00543CF4">
      <w:pPr>
        <w:pStyle w:val="Paragrafoelenco"/>
        <w:numPr>
          <w:ilvl w:val="0"/>
          <w:numId w:val="10"/>
        </w:numPr>
        <w:ind w:left="426"/>
        <w:jc w:val="both"/>
        <w:rPr>
          <w:rFonts w:ascii="Garamond" w:hAnsi="Garamond"/>
          <w:b/>
          <w:bCs/>
          <w:sz w:val="24"/>
          <w:szCs w:val="24"/>
        </w:rPr>
      </w:pPr>
      <w:r w:rsidRPr="00BC0ED3">
        <w:rPr>
          <w:rFonts w:ascii="Garamond" w:hAnsi="Garamond"/>
          <w:b/>
          <w:bCs/>
          <w:sz w:val="24"/>
          <w:szCs w:val="24"/>
        </w:rPr>
        <w:t>Sottosistema di ispezione radiogeno</w:t>
      </w:r>
    </w:p>
    <w:p w14:paraId="18AFB272" w14:textId="17BC1082" w:rsidR="00BC0ED3" w:rsidRDefault="00D56131" w:rsidP="00BC0ED3">
      <w:pPr>
        <w:jc w:val="both"/>
        <w:rPr>
          <w:rFonts w:ascii="Garamond" w:hAnsi="Garamond"/>
          <w:i/>
          <w:sz w:val="24"/>
          <w:szCs w:val="24"/>
        </w:rPr>
      </w:pPr>
      <w:r>
        <w:rPr>
          <w:rFonts w:ascii="Garamond" w:hAnsi="Garamond"/>
          <w:iCs/>
          <w:sz w:val="24"/>
          <w:szCs w:val="24"/>
        </w:rPr>
        <w:t xml:space="preserve">(Riferimento </w:t>
      </w:r>
      <w:r w:rsidR="001615C0">
        <w:rPr>
          <w:rFonts w:ascii="Garamond" w:hAnsi="Garamond"/>
          <w:iCs/>
          <w:sz w:val="24"/>
          <w:szCs w:val="24"/>
        </w:rPr>
        <w:t>par</w:t>
      </w:r>
      <w:r>
        <w:rPr>
          <w:rFonts w:ascii="Garamond" w:hAnsi="Garamond"/>
          <w:iCs/>
          <w:sz w:val="24"/>
          <w:szCs w:val="24"/>
        </w:rPr>
        <w:t xml:space="preserve">. </w:t>
      </w:r>
      <w:r w:rsidR="008845E7">
        <w:rPr>
          <w:rFonts w:ascii="Garamond" w:hAnsi="Garamond"/>
          <w:iCs/>
          <w:sz w:val="24"/>
          <w:szCs w:val="24"/>
        </w:rPr>
        <w:t>2</w:t>
      </w:r>
      <w:r>
        <w:rPr>
          <w:rFonts w:ascii="Garamond" w:hAnsi="Garamond"/>
          <w:iCs/>
          <w:sz w:val="24"/>
          <w:szCs w:val="24"/>
        </w:rPr>
        <w:t>, punto 1</w:t>
      </w:r>
      <w:r w:rsidR="008845E7">
        <w:rPr>
          <w:rFonts w:ascii="Garamond" w:hAnsi="Garamond"/>
          <w:iCs/>
          <w:sz w:val="24"/>
          <w:szCs w:val="24"/>
        </w:rPr>
        <w:t>5</w:t>
      </w:r>
      <w:r>
        <w:rPr>
          <w:rFonts w:ascii="Garamond" w:hAnsi="Garamond"/>
          <w:iCs/>
          <w:sz w:val="24"/>
          <w:szCs w:val="24"/>
        </w:rPr>
        <w:t xml:space="preserve">) </w:t>
      </w:r>
      <w:r w:rsidR="00E34F10">
        <w:rPr>
          <w:rFonts w:ascii="Garamond" w:hAnsi="Garamond"/>
          <w:i/>
          <w:sz w:val="24"/>
          <w:szCs w:val="24"/>
        </w:rPr>
        <w:t>L’operatore economico</w:t>
      </w:r>
      <w:r w:rsidR="00BC0ED3" w:rsidRPr="00BC0ED3">
        <w:rPr>
          <w:rFonts w:ascii="Garamond" w:hAnsi="Garamond"/>
          <w:i/>
          <w:sz w:val="24"/>
          <w:szCs w:val="24"/>
        </w:rPr>
        <w:t xml:space="preserve">, </w:t>
      </w:r>
      <w:r w:rsidR="00BC0ED3">
        <w:rPr>
          <w:rFonts w:ascii="Garamond" w:hAnsi="Garamond"/>
          <w:i/>
          <w:sz w:val="24"/>
          <w:szCs w:val="24"/>
        </w:rPr>
        <w:t>in questa sezione</w:t>
      </w:r>
      <w:r w:rsidR="00BC0ED3" w:rsidRPr="00BC0ED3">
        <w:rPr>
          <w:rFonts w:ascii="Garamond" w:hAnsi="Garamond"/>
          <w:i/>
          <w:sz w:val="24"/>
          <w:szCs w:val="24"/>
        </w:rPr>
        <w:t xml:space="preserve">, dovrà descrivere </w:t>
      </w:r>
      <w:r w:rsidR="001F23A8" w:rsidRPr="001F23A8">
        <w:rPr>
          <w:rFonts w:ascii="Garamond" w:hAnsi="Garamond"/>
          <w:i/>
          <w:sz w:val="24"/>
          <w:szCs w:val="24"/>
        </w:rPr>
        <w:t>le differenze tra la qualità dell'immagine generata alla massima velocità prevista e quella generata alla velocità di scansione ottimale per la generazione di immagini della migliore qualità</w:t>
      </w:r>
      <w:r w:rsidR="00FF56F7">
        <w:rPr>
          <w:rFonts w:ascii="Garamond" w:hAnsi="Garamond"/>
          <w:i/>
          <w:sz w:val="24"/>
          <w:szCs w:val="24"/>
        </w:rPr>
        <w:t>, indicando</w:t>
      </w:r>
      <w:r w:rsidR="001F23A8" w:rsidRPr="001F23A8">
        <w:rPr>
          <w:rFonts w:ascii="Garamond" w:hAnsi="Garamond"/>
          <w:i/>
          <w:sz w:val="24"/>
          <w:szCs w:val="24"/>
        </w:rPr>
        <w:t xml:space="preserve"> dati misurabili della qualità delle immagini in termini di risoluzione spaziale, singolo filo e penetrazione per le due diverse velocità sopra richieste</w:t>
      </w:r>
    </w:p>
    <w:p w14:paraId="2BCBF087" w14:textId="446E55BC" w:rsidR="00FF017B" w:rsidRPr="00583775" w:rsidRDefault="00583775" w:rsidP="00BC0ED3">
      <w:pPr>
        <w:jc w:val="both"/>
        <w:rPr>
          <w:rFonts w:ascii="Garamond" w:hAnsi="Garamond"/>
          <w:iCs/>
          <w:sz w:val="24"/>
          <w:szCs w:val="24"/>
        </w:rPr>
      </w:pPr>
      <w:r>
        <w:rPr>
          <w:rFonts w:ascii="Garamond" w:hAnsi="Garamond"/>
          <w:iCs/>
          <w:sz w:val="24"/>
          <w:szCs w:val="24"/>
        </w:rPr>
        <w:t xml:space="preserve">(Riferimento </w:t>
      </w:r>
      <w:r w:rsidR="001615C0">
        <w:rPr>
          <w:rFonts w:ascii="Garamond" w:hAnsi="Garamond"/>
          <w:iCs/>
          <w:sz w:val="24"/>
          <w:szCs w:val="24"/>
        </w:rPr>
        <w:t>par</w:t>
      </w:r>
      <w:r>
        <w:rPr>
          <w:rFonts w:ascii="Garamond" w:hAnsi="Garamond"/>
          <w:iCs/>
          <w:sz w:val="24"/>
          <w:szCs w:val="24"/>
        </w:rPr>
        <w:t xml:space="preserve">. 2, punto 17) </w:t>
      </w:r>
      <w:r w:rsidRPr="00801D0B">
        <w:rPr>
          <w:rFonts w:ascii="Garamond" w:hAnsi="Garamond"/>
          <w:i/>
          <w:sz w:val="24"/>
          <w:szCs w:val="24"/>
        </w:rPr>
        <w:t xml:space="preserve">L’operatore economico dovrà descrivere </w:t>
      </w:r>
      <w:r w:rsidR="00801D0B" w:rsidRPr="00801D0B">
        <w:rPr>
          <w:rFonts w:ascii="Garamond" w:hAnsi="Garamond"/>
          <w:i/>
          <w:sz w:val="24"/>
          <w:szCs w:val="24"/>
        </w:rPr>
        <w:t>le caratteristiche del sistema offerto e dichiarare le prestazioni di cui ai punti precedenti della presente sezione.</w:t>
      </w:r>
    </w:p>
    <w:p w14:paraId="4074A083" w14:textId="69A918BF" w:rsidR="00BC0ED3" w:rsidRDefault="00BC0ED3" w:rsidP="00BC0ED3">
      <w:pPr>
        <w:pStyle w:val="Paragrafoelenco"/>
        <w:numPr>
          <w:ilvl w:val="0"/>
          <w:numId w:val="10"/>
        </w:numPr>
        <w:ind w:left="426"/>
        <w:jc w:val="both"/>
        <w:rPr>
          <w:rFonts w:ascii="Garamond" w:hAnsi="Garamond"/>
          <w:b/>
          <w:bCs/>
          <w:sz w:val="24"/>
          <w:szCs w:val="24"/>
        </w:rPr>
      </w:pPr>
      <w:r w:rsidRPr="00BC0ED3">
        <w:rPr>
          <w:rFonts w:ascii="Garamond" w:hAnsi="Garamond"/>
          <w:b/>
          <w:bCs/>
          <w:sz w:val="24"/>
          <w:szCs w:val="24"/>
        </w:rPr>
        <w:t xml:space="preserve">Radioprotezione </w:t>
      </w:r>
    </w:p>
    <w:p w14:paraId="36946AA2" w14:textId="4B09684F" w:rsidR="00BC0ED3" w:rsidRDefault="008718C5" w:rsidP="00BC0ED3">
      <w:pPr>
        <w:jc w:val="both"/>
        <w:rPr>
          <w:rFonts w:ascii="Garamond" w:hAnsi="Garamond"/>
          <w:i/>
          <w:sz w:val="24"/>
          <w:szCs w:val="24"/>
        </w:rPr>
      </w:pPr>
      <w:r>
        <w:rPr>
          <w:rFonts w:ascii="Garamond" w:hAnsi="Garamond"/>
          <w:iCs/>
          <w:sz w:val="24"/>
          <w:szCs w:val="24"/>
        </w:rPr>
        <w:t xml:space="preserve">(Riferimento par. 3, punto 9) </w:t>
      </w:r>
      <w:r>
        <w:rPr>
          <w:rFonts w:ascii="Garamond" w:hAnsi="Garamond"/>
          <w:i/>
          <w:sz w:val="24"/>
          <w:szCs w:val="24"/>
        </w:rPr>
        <w:t>L’operatore economico</w:t>
      </w:r>
      <w:r w:rsidR="00BC0ED3" w:rsidRPr="00BC0ED3">
        <w:rPr>
          <w:rFonts w:ascii="Garamond" w:hAnsi="Garamond"/>
          <w:i/>
          <w:sz w:val="24"/>
          <w:szCs w:val="24"/>
        </w:rPr>
        <w:t xml:space="preserve">, </w:t>
      </w:r>
      <w:r w:rsidR="00BC0ED3">
        <w:rPr>
          <w:rFonts w:ascii="Garamond" w:hAnsi="Garamond"/>
          <w:i/>
          <w:sz w:val="24"/>
          <w:szCs w:val="24"/>
        </w:rPr>
        <w:t>in questa sezione</w:t>
      </w:r>
      <w:r w:rsidR="00BC0ED3" w:rsidRPr="00BC0ED3">
        <w:rPr>
          <w:rFonts w:ascii="Garamond" w:hAnsi="Garamond"/>
          <w:i/>
          <w:sz w:val="24"/>
          <w:szCs w:val="24"/>
        </w:rPr>
        <w:t xml:space="preserve">, dovrà descrivere le caratteristiche del sistema offerto e dichiarare le prestazioni di cui al punto 1 del paragrafo </w:t>
      </w:r>
      <w:r w:rsidR="00BC0ED3">
        <w:rPr>
          <w:rFonts w:ascii="Garamond" w:hAnsi="Garamond"/>
          <w:i/>
          <w:sz w:val="24"/>
          <w:szCs w:val="24"/>
        </w:rPr>
        <w:t>3</w:t>
      </w:r>
      <w:r w:rsidR="00BC0ED3" w:rsidRPr="00BC0ED3">
        <w:rPr>
          <w:rFonts w:ascii="Garamond" w:hAnsi="Garamond"/>
          <w:i/>
          <w:sz w:val="24"/>
          <w:szCs w:val="24"/>
        </w:rPr>
        <w:t xml:space="preserve"> del Capitolato Tecnico.</w:t>
      </w:r>
    </w:p>
    <w:p w14:paraId="1A171EE2" w14:textId="77777777" w:rsidR="00B21D3A" w:rsidRDefault="00B21D3A" w:rsidP="00BC0ED3">
      <w:pPr>
        <w:pStyle w:val="Paragrafoelenco"/>
        <w:numPr>
          <w:ilvl w:val="0"/>
          <w:numId w:val="10"/>
        </w:numPr>
        <w:ind w:left="426"/>
        <w:jc w:val="both"/>
        <w:rPr>
          <w:rFonts w:ascii="Garamond" w:hAnsi="Garamond"/>
          <w:b/>
          <w:bCs/>
          <w:sz w:val="24"/>
          <w:szCs w:val="24"/>
        </w:rPr>
      </w:pPr>
      <w:r w:rsidRPr="00B21D3A">
        <w:rPr>
          <w:rFonts w:ascii="Garamond" w:hAnsi="Garamond"/>
          <w:b/>
          <w:bCs/>
          <w:sz w:val="24"/>
          <w:szCs w:val="24"/>
        </w:rPr>
        <w:lastRenderedPageBreak/>
        <w:t xml:space="preserve">Sottosistema di mobilità (furgone)  </w:t>
      </w:r>
    </w:p>
    <w:p w14:paraId="2C62951D" w14:textId="2A147D8A" w:rsidR="00B21D3A" w:rsidRDefault="009A4857" w:rsidP="00B21D3A">
      <w:pPr>
        <w:jc w:val="both"/>
        <w:rPr>
          <w:rFonts w:ascii="Garamond" w:hAnsi="Garamond"/>
          <w:i/>
          <w:sz w:val="24"/>
          <w:szCs w:val="24"/>
        </w:rPr>
      </w:pPr>
      <w:r>
        <w:rPr>
          <w:rFonts w:ascii="Garamond" w:hAnsi="Garamond"/>
          <w:iCs/>
          <w:sz w:val="24"/>
          <w:szCs w:val="24"/>
        </w:rPr>
        <w:t xml:space="preserve">(Riferimento par. 4, punto 10) </w:t>
      </w:r>
      <w:r w:rsidR="008718C5">
        <w:rPr>
          <w:rFonts w:ascii="Garamond" w:hAnsi="Garamond"/>
          <w:i/>
          <w:sz w:val="24"/>
          <w:szCs w:val="24"/>
        </w:rPr>
        <w:t>L’operatore economico</w:t>
      </w:r>
      <w:r w:rsidR="008718C5" w:rsidRPr="00BC0ED3">
        <w:rPr>
          <w:rFonts w:ascii="Garamond" w:hAnsi="Garamond"/>
          <w:i/>
          <w:sz w:val="24"/>
          <w:szCs w:val="24"/>
        </w:rPr>
        <w:t xml:space="preserve">, </w:t>
      </w:r>
      <w:r w:rsidR="00B21D3A">
        <w:rPr>
          <w:rFonts w:ascii="Garamond" w:hAnsi="Garamond"/>
          <w:i/>
          <w:sz w:val="24"/>
          <w:szCs w:val="24"/>
        </w:rPr>
        <w:t>in questa sezione</w:t>
      </w:r>
      <w:r w:rsidR="00B21D3A" w:rsidRPr="00B21D3A">
        <w:rPr>
          <w:rFonts w:ascii="Garamond" w:hAnsi="Garamond"/>
          <w:i/>
          <w:sz w:val="24"/>
          <w:szCs w:val="24"/>
        </w:rPr>
        <w:t>, dovrà descrivere le caratteristiche del sistema offerto relativamente al</w:t>
      </w:r>
      <w:r w:rsidR="00B21D3A">
        <w:rPr>
          <w:rFonts w:ascii="Garamond" w:hAnsi="Garamond"/>
          <w:i/>
          <w:sz w:val="24"/>
          <w:szCs w:val="24"/>
        </w:rPr>
        <w:t xml:space="preserve"> paragrafo 4 del Capitolato Tecnico</w:t>
      </w:r>
    </w:p>
    <w:p w14:paraId="30D3F596" w14:textId="09130E44" w:rsidR="00B21D3A" w:rsidRDefault="00B21D3A" w:rsidP="00B21D3A">
      <w:pPr>
        <w:pStyle w:val="Paragrafoelenco"/>
        <w:numPr>
          <w:ilvl w:val="0"/>
          <w:numId w:val="10"/>
        </w:numPr>
        <w:ind w:left="426"/>
        <w:jc w:val="both"/>
        <w:rPr>
          <w:rFonts w:ascii="Garamond" w:hAnsi="Garamond"/>
          <w:b/>
          <w:bCs/>
          <w:sz w:val="24"/>
          <w:szCs w:val="24"/>
        </w:rPr>
      </w:pPr>
      <w:r w:rsidRPr="00B21D3A">
        <w:rPr>
          <w:rFonts w:ascii="Garamond" w:hAnsi="Garamond"/>
          <w:b/>
          <w:bCs/>
          <w:sz w:val="24"/>
          <w:szCs w:val="24"/>
        </w:rPr>
        <w:t xml:space="preserve">Sistema informatico </w:t>
      </w:r>
      <w:r>
        <w:rPr>
          <w:rFonts w:ascii="Garamond" w:hAnsi="Garamond"/>
          <w:b/>
          <w:bCs/>
          <w:sz w:val="24"/>
          <w:szCs w:val="24"/>
        </w:rPr>
        <w:t>–</w:t>
      </w:r>
      <w:r w:rsidRPr="00B21D3A">
        <w:rPr>
          <w:rFonts w:ascii="Garamond" w:hAnsi="Garamond"/>
          <w:b/>
          <w:bCs/>
          <w:sz w:val="24"/>
          <w:szCs w:val="24"/>
        </w:rPr>
        <w:t xml:space="preserve"> Hardware</w:t>
      </w:r>
      <w:r>
        <w:rPr>
          <w:rFonts w:ascii="Garamond" w:hAnsi="Garamond"/>
          <w:b/>
          <w:bCs/>
          <w:sz w:val="24"/>
          <w:szCs w:val="24"/>
        </w:rPr>
        <w:t xml:space="preserve"> e Software</w:t>
      </w:r>
      <w:r w:rsidR="000F05D4">
        <w:rPr>
          <w:rFonts w:ascii="Garamond" w:hAnsi="Garamond"/>
          <w:b/>
          <w:bCs/>
          <w:sz w:val="24"/>
          <w:szCs w:val="24"/>
        </w:rPr>
        <w:t xml:space="preserve"> e sicurezza informatica</w:t>
      </w:r>
    </w:p>
    <w:p w14:paraId="03280A0D" w14:textId="2D99BCFA" w:rsidR="00B21D3A" w:rsidRDefault="006231B5" w:rsidP="00B21D3A">
      <w:pPr>
        <w:jc w:val="both"/>
        <w:rPr>
          <w:rFonts w:ascii="Garamond" w:hAnsi="Garamond"/>
          <w:i/>
          <w:sz w:val="24"/>
          <w:szCs w:val="24"/>
        </w:rPr>
      </w:pPr>
      <w:r>
        <w:rPr>
          <w:rFonts w:ascii="Garamond" w:hAnsi="Garamond"/>
          <w:iCs/>
          <w:sz w:val="24"/>
          <w:szCs w:val="24"/>
        </w:rPr>
        <w:t>(Riferimento par. 6, punto 11</w:t>
      </w:r>
      <w:proofErr w:type="gramStart"/>
      <w:r>
        <w:rPr>
          <w:rFonts w:ascii="Garamond" w:hAnsi="Garamond"/>
          <w:iCs/>
          <w:sz w:val="24"/>
          <w:szCs w:val="24"/>
        </w:rPr>
        <w:t xml:space="preserve">) </w:t>
      </w:r>
      <w:r w:rsidR="00B21D3A" w:rsidRPr="00B21D3A">
        <w:rPr>
          <w:rFonts w:ascii="Garamond" w:hAnsi="Garamond"/>
          <w:b/>
          <w:bCs/>
          <w:sz w:val="24"/>
          <w:szCs w:val="24"/>
        </w:rPr>
        <w:t xml:space="preserve"> </w:t>
      </w:r>
      <w:r w:rsidR="00332ECD">
        <w:rPr>
          <w:rFonts w:ascii="Garamond" w:hAnsi="Garamond"/>
          <w:i/>
          <w:sz w:val="24"/>
          <w:szCs w:val="24"/>
        </w:rPr>
        <w:t>L’operat</w:t>
      </w:r>
      <w:r>
        <w:rPr>
          <w:rFonts w:ascii="Garamond" w:hAnsi="Garamond"/>
          <w:i/>
          <w:sz w:val="24"/>
          <w:szCs w:val="24"/>
        </w:rPr>
        <w:t>o</w:t>
      </w:r>
      <w:r w:rsidR="00332ECD">
        <w:rPr>
          <w:rFonts w:ascii="Garamond" w:hAnsi="Garamond"/>
          <w:i/>
          <w:sz w:val="24"/>
          <w:szCs w:val="24"/>
        </w:rPr>
        <w:t>re</w:t>
      </w:r>
      <w:proofErr w:type="gramEnd"/>
      <w:r w:rsidR="00332ECD">
        <w:rPr>
          <w:rFonts w:ascii="Garamond" w:hAnsi="Garamond"/>
          <w:i/>
          <w:sz w:val="24"/>
          <w:szCs w:val="24"/>
        </w:rPr>
        <w:t xml:space="preserve"> economico</w:t>
      </w:r>
      <w:r w:rsidR="00B21D3A" w:rsidRPr="00B21D3A">
        <w:rPr>
          <w:rFonts w:ascii="Garamond" w:hAnsi="Garamond"/>
          <w:i/>
          <w:sz w:val="24"/>
          <w:szCs w:val="24"/>
        </w:rPr>
        <w:t xml:space="preserve">, </w:t>
      </w:r>
      <w:r w:rsidR="00B21D3A">
        <w:rPr>
          <w:rFonts w:ascii="Garamond" w:hAnsi="Garamond"/>
          <w:i/>
          <w:sz w:val="24"/>
          <w:szCs w:val="24"/>
        </w:rPr>
        <w:t>in questa sezione</w:t>
      </w:r>
      <w:r w:rsidR="00B21D3A" w:rsidRPr="00B21D3A">
        <w:rPr>
          <w:rFonts w:ascii="Garamond" w:hAnsi="Garamond"/>
          <w:i/>
          <w:sz w:val="24"/>
          <w:szCs w:val="24"/>
        </w:rPr>
        <w:t>, dovrà descrivere le caratteristiche del sistema offerto relativamente a</w:t>
      </w:r>
      <w:r w:rsidR="00B21D3A">
        <w:rPr>
          <w:rFonts w:ascii="Garamond" w:hAnsi="Garamond"/>
          <w:i/>
          <w:sz w:val="24"/>
          <w:szCs w:val="24"/>
        </w:rPr>
        <w:t>i</w:t>
      </w:r>
      <w:r w:rsidR="00B21D3A" w:rsidRPr="00B21D3A">
        <w:rPr>
          <w:rFonts w:ascii="Garamond" w:hAnsi="Garamond"/>
          <w:i/>
          <w:sz w:val="24"/>
          <w:szCs w:val="24"/>
        </w:rPr>
        <w:t xml:space="preserve"> paragraf</w:t>
      </w:r>
      <w:r w:rsidR="00B21D3A">
        <w:rPr>
          <w:rFonts w:ascii="Garamond" w:hAnsi="Garamond"/>
          <w:i/>
          <w:sz w:val="24"/>
          <w:szCs w:val="24"/>
        </w:rPr>
        <w:t>i</w:t>
      </w:r>
      <w:r w:rsidR="00B21D3A" w:rsidRPr="00B21D3A">
        <w:rPr>
          <w:rFonts w:ascii="Garamond" w:hAnsi="Garamond"/>
          <w:i/>
          <w:sz w:val="24"/>
          <w:szCs w:val="24"/>
        </w:rPr>
        <w:t xml:space="preserve"> </w:t>
      </w:r>
      <w:r w:rsidR="00B21D3A">
        <w:rPr>
          <w:rFonts w:ascii="Garamond" w:hAnsi="Garamond"/>
          <w:i/>
          <w:sz w:val="24"/>
          <w:szCs w:val="24"/>
        </w:rPr>
        <w:t>5</w:t>
      </w:r>
      <w:r w:rsidR="000F05D4">
        <w:rPr>
          <w:rFonts w:ascii="Garamond" w:hAnsi="Garamond"/>
          <w:i/>
          <w:sz w:val="24"/>
          <w:szCs w:val="24"/>
        </w:rPr>
        <w:t>,</w:t>
      </w:r>
      <w:r w:rsidR="00B21D3A">
        <w:rPr>
          <w:rFonts w:ascii="Garamond" w:hAnsi="Garamond"/>
          <w:i/>
          <w:sz w:val="24"/>
          <w:szCs w:val="24"/>
        </w:rPr>
        <w:t>6</w:t>
      </w:r>
      <w:r w:rsidR="000F05D4">
        <w:rPr>
          <w:rFonts w:ascii="Garamond" w:hAnsi="Garamond"/>
          <w:i/>
          <w:sz w:val="24"/>
          <w:szCs w:val="24"/>
        </w:rPr>
        <w:t xml:space="preserve"> e 7</w:t>
      </w:r>
      <w:r w:rsidR="00B21D3A" w:rsidRPr="00B21D3A">
        <w:rPr>
          <w:rFonts w:ascii="Garamond" w:hAnsi="Garamond"/>
          <w:i/>
          <w:sz w:val="24"/>
          <w:szCs w:val="24"/>
        </w:rPr>
        <w:t xml:space="preserve"> del Capitolato Tecnico.</w:t>
      </w:r>
    </w:p>
    <w:p w14:paraId="2864BA4A" w14:textId="77777777" w:rsidR="000F05D4" w:rsidRDefault="000F05D4" w:rsidP="000F05D4">
      <w:pPr>
        <w:pStyle w:val="Paragrafoelenco"/>
        <w:numPr>
          <w:ilvl w:val="0"/>
          <w:numId w:val="10"/>
        </w:numPr>
        <w:ind w:left="426"/>
        <w:jc w:val="both"/>
        <w:rPr>
          <w:rFonts w:ascii="Garamond" w:hAnsi="Garamond"/>
          <w:b/>
          <w:bCs/>
          <w:sz w:val="24"/>
          <w:szCs w:val="24"/>
        </w:rPr>
      </w:pPr>
      <w:r w:rsidRPr="000F05D4">
        <w:rPr>
          <w:rFonts w:ascii="Garamond" w:hAnsi="Garamond"/>
          <w:b/>
          <w:bCs/>
          <w:sz w:val="24"/>
          <w:szCs w:val="24"/>
        </w:rPr>
        <w:t>Formazione e addestramento degli operatori</w:t>
      </w:r>
    </w:p>
    <w:p w14:paraId="7E70B80E" w14:textId="6590E2A1" w:rsidR="000F05D4" w:rsidRPr="000F05D4" w:rsidRDefault="000F05D4" w:rsidP="000F05D4">
      <w:pPr>
        <w:jc w:val="both"/>
        <w:rPr>
          <w:rFonts w:ascii="Garamond" w:hAnsi="Garamond"/>
          <w:b/>
          <w:bCs/>
          <w:sz w:val="24"/>
          <w:szCs w:val="24"/>
        </w:rPr>
      </w:pPr>
      <w:r w:rsidRPr="000F05D4">
        <w:rPr>
          <w:rFonts w:ascii="Garamond" w:hAnsi="Garamond"/>
          <w:b/>
          <w:bCs/>
          <w:sz w:val="24"/>
          <w:szCs w:val="24"/>
        </w:rPr>
        <w:t xml:space="preserve">  </w:t>
      </w:r>
      <w:r w:rsidR="006231B5">
        <w:rPr>
          <w:rFonts w:ascii="Garamond" w:hAnsi="Garamond"/>
          <w:iCs/>
          <w:sz w:val="24"/>
          <w:szCs w:val="24"/>
        </w:rPr>
        <w:t xml:space="preserve">(Riferimento par. 9, punto </w:t>
      </w:r>
      <w:r w:rsidR="002E7A06">
        <w:rPr>
          <w:rFonts w:ascii="Garamond" w:hAnsi="Garamond"/>
          <w:iCs/>
          <w:sz w:val="24"/>
          <w:szCs w:val="24"/>
        </w:rPr>
        <w:t>2</w:t>
      </w:r>
      <w:proofErr w:type="gramStart"/>
      <w:r w:rsidR="006231B5">
        <w:rPr>
          <w:rFonts w:ascii="Garamond" w:hAnsi="Garamond"/>
          <w:iCs/>
          <w:sz w:val="24"/>
          <w:szCs w:val="24"/>
        </w:rPr>
        <w:t xml:space="preserve">) </w:t>
      </w:r>
      <w:r w:rsidR="006231B5" w:rsidRPr="00B21D3A">
        <w:rPr>
          <w:rFonts w:ascii="Garamond" w:hAnsi="Garamond"/>
          <w:b/>
          <w:bCs/>
          <w:sz w:val="24"/>
          <w:szCs w:val="24"/>
        </w:rPr>
        <w:t xml:space="preserve"> </w:t>
      </w:r>
      <w:r w:rsidR="002E7A06">
        <w:rPr>
          <w:rFonts w:ascii="Garamond" w:hAnsi="Garamond"/>
          <w:i/>
          <w:sz w:val="24"/>
          <w:szCs w:val="24"/>
        </w:rPr>
        <w:t>L’operatore</w:t>
      </w:r>
      <w:proofErr w:type="gramEnd"/>
      <w:r w:rsidR="002E7A06">
        <w:rPr>
          <w:rFonts w:ascii="Garamond" w:hAnsi="Garamond"/>
          <w:i/>
          <w:sz w:val="24"/>
          <w:szCs w:val="24"/>
        </w:rPr>
        <w:t xml:space="preserve"> economico </w:t>
      </w:r>
      <w:r w:rsidRPr="000F05D4">
        <w:rPr>
          <w:rFonts w:ascii="Garamond" w:hAnsi="Garamond"/>
          <w:i/>
          <w:sz w:val="24"/>
          <w:szCs w:val="24"/>
        </w:rPr>
        <w:t>dovrà descrivere nel dettaglio la propria proposta formativa</w:t>
      </w:r>
      <w:r w:rsidRPr="000F05D4">
        <w:t xml:space="preserve"> </w:t>
      </w:r>
      <w:r w:rsidRPr="000F05D4">
        <w:rPr>
          <w:rFonts w:ascii="Garamond" w:hAnsi="Garamond"/>
          <w:i/>
          <w:sz w:val="24"/>
          <w:szCs w:val="24"/>
        </w:rPr>
        <w:t xml:space="preserve">relativamente al paragrafo </w:t>
      </w:r>
      <w:r>
        <w:rPr>
          <w:rFonts w:ascii="Garamond" w:hAnsi="Garamond"/>
          <w:i/>
          <w:sz w:val="24"/>
          <w:szCs w:val="24"/>
        </w:rPr>
        <w:t>9</w:t>
      </w:r>
      <w:r w:rsidRPr="000F05D4">
        <w:rPr>
          <w:rFonts w:ascii="Garamond" w:hAnsi="Garamond"/>
          <w:i/>
          <w:sz w:val="24"/>
          <w:szCs w:val="24"/>
        </w:rPr>
        <w:t xml:space="preserve"> del Capitolato Tecnico</w:t>
      </w:r>
    </w:p>
    <w:p w14:paraId="0CDF03F8" w14:textId="57FFF4A5" w:rsidR="000F05D4" w:rsidRPr="000F05D4" w:rsidRDefault="000F05D4" w:rsidP="000F05D4">
      <w:pPr>
        <w:pStyle w:val="Paragrafoelenco"/>
        <w:numPr>
          <w:ilvl w:val="0"/>
          <w:numId w:val="10"/>
        </w:numPr>
        <w:ind w:left="426"/>
        <w:rPr>
          <w:rFonts w:ascii="Garamond" w:hAnsi="Garamond"/>
          <w:b/>
          <w:bCs/>
          <w:sz w:val="24"/>
          <w:szCs w:val="24"/>
        </w:rPr>
      </w:pPr>
      <w:r>
        <w:rPr>
          <w:rFonts w:ascii="Garamond" w:hAnsi="Garamond"/>
          <w:b/>
          <w:bCs/>
          <w:sz w:val="24"/>
          <w:szCs w:val="24"/>
        </w:rPr>
        <w:t>O</w:t>
      </w:r>
      <w:r w:rsidRPr="000F05D4">
        <w:rPr>
          <w:rFonts w:ascii="Garamond" w:hAnsi="Garamond"/>
          <w:b/>
          <w:bCs/>
          <w:sz w:val="24"/>
          <w:szCs w:val="24"/>
        </w:rPr>
        <w:t xml:space="preserve">fferta tecnica dell’operatore economico relativamente ai criteri </w:t>
      </w:r>
      <w:r>
        <w:rPr>
          <w:rFonts w:ascii="Garamond" w:hAnsi="Garamond"/>
          <w:b/>
          <w:bCs/>
          <w:sz w:val="24"/>
          <w:szCs w:val="24"/>
        </w:rPr>
        <w:t>quantitativi</w:t>
      </w:r>
      <w:r w:rsidRPr="000F05D4">
        <w:rPr>
          <w:rFonts w:ascii="Garamond" w:hAnsi="Garamond"/>
          <w:b/>
          <w:bCs/>
          <w:sz w:val="24"/>
          <w:szCs w:val="24"/>
        </w:rPr>
        <w:t xml:space="preserve"> sul sistema</w:t>
      </w:r>
    </w:p>
    <w:p w14:paraId="13BB7646" w14:textId="4EB7F82E" w:rsidR="00281A3D" w:rsidRDefault="00281A3D" w:rsidP="00543CF4">
      <w:pPr>
        <w:jc w:val="both"/>
        <w:rPr>
          <w:rFonts w:ascii="Garamond" w:hAnsi="Garamond"/>
          <w:i/>
          <w:sz w:val="24"/>
          <w:szCs w:val="24"/>
        </w:rPr>
      </w:pPr>
      <w:r w:rsidRPr="00281A3D">
        <w:rPr>
          <w:rFonts w:ascii="Garamond" w:hAnsi="Garamond"/>
          <w:i/>
          <w:sz w:val="24"/>
          <w:szCs w:val="24"/>
        </w:rPr>
        <w:t>In questo paragrafo vengono inserite</w:t>
      </w:r>
      <w:r>
        <w:rPr>
          <w:rFonts w:ascii="Garamond" w:hAnsi="Garamond"/>
          <w:i/>
          <w:sz w:val="24"/>
          <w:szCs w:val="24"/>
        </w:rPr>
        <w:t xml:space="preserve"> ed esplicitate</w:t>
      </w:r>
      <w:r w:rsidRPr="00281A3D">
        <w:rPr>
          <w:rFonts w:ascii="Garamond" w:hAnsi="Garamond"/>
          <w:i/>
          <w:sz w:val="24"/>
          <w:szCs w:val="24"/>
        </w:rPr>
        <w:t>, separate e riconoscibili, le caratteristiche migliorative</w:t>
      </w:r>
      <w:r>
        <w:rPr>
          <w:rFonts w:ascii="Garamond" w:hAnsi="Garamond"/>
          <w:i/>
          <w:sz w:val="24"/>
          <w:szCs w:val="24"/>
        </w:rPr>
        <w:t xml:space="preserve"> </w:t>
      </w:r>
      <w:r w:rsidR="000F05D4">
        <w:rPr>
          <w:rFonts w:ascii="Garamond" w:hAnsi="Garamond"/>
          <w:i/>
          <w:sz w:val="24"/>
          <w:szCs w:val="24"/>
        </w:rPr>
        <w:t>quantitative</w:t>
      </w:r>
      <w:r w:rsidRPr="00281A3D">
        <w:rPr>
          <w:rFonts w:ascii="Garamond" w:hAnsi="Garamond"/>
          <w:i/>
          <w:sz w:val="24"/>
          <w:szCs w:val="24"/>
        </w:rPr>
        <w:t xml:space="preserve"> specificate nel</w:t>
      </w:r>
      <w:r>
        <w:rPr>
          <w:rFonts w:ascii="Garamond" w:hAnsi="Garamond"/>
          <w:i/>
          <w:sz w:val="24"/>
          <w:szCs w:val="24"/>
        </w:rPr>
        <w:t xml:space="preserve">la Tabella </w:t>
      </w:r>
      <w:r w:rsidR="00032C7F">
        <w:rPr>
          <w:rFonts w:ascii="Garamond" w:hAnsi="Garamond"/>
          <w:i/>
          <w:sz w:val="24"/>
          <w:szCs w:val="24"/>
        </w:rPr>
        <w:t>al</w:t>
      </w:r>
      <w:r w:rsidR="000F05D4">
        <w:rPr>
          <w:rFonts w:ascii="Garamond" w:hAnsi="Garamond"/>
          <w:i/>
          <w:sz w:val="24"/>
          <w:szCs w:val="24"/>
        </w:rPr>
        <w:t xml:space="preserve"> paragrafo 17.1 del Disciplinare di gara</w:t>
      </w:r>
      <w:r>
        <w:rPr>
          <w:rFonts w:ascii="Garamond" w:hAnsi="Garamond"/>
          <w:i/>
          <w:sz w:val="24"/>
          <w:szCs w:val="24"/>
        </w:rPr>
        <w:t>.</w:t>
      </w:r>
    </w:p>
    <w:p w14:paraId="767A9A44" w14:textId="18245F79" w:rsidR="00543CF4" w:rsidRDefault="00543CF4" w:rsidP="00543CF4">
      <w:pPr>
        <w:jc w:val="both"/>
        <w:rPr>
          <w:rFonts w:ascii="Garamond" w:hAnsi="Garamond"/>
          <w:i/>
          <w:sz w:val="24"/>
          <w:szCs w:val="24"/>
        </w:rPr>
      </w:pPr>
      <w:r w:rsidRPr="00543CF4">
        <w:rPr>
          <w:rFonts w:ascii="Garamond" w:hAnsi="Garamond"/>
          <w:i/>
          <w:sz w:val="24"/>
          <w:szCs w:val="24"/>
        </w:rPr>
        <w:t xml:space="preserve">Nell’inserimento dell’offerta sul Sistema, l’operatore economico deve valorizzare, a conferma di quanto indicato nella scheda d’offerta tecnica ivi presentata in forma documentale, le caratteristiche </w:t>
      </w:r>
      <w:r w:rsidR="000F05D4">
        <w:rPr>
          <w:rFonts w:ascii="Garamond" w:hAnsi="Garamond"/>
          <w:i/>
          <w:sz w:val="24"/>
          <w:szCs w:val="24"/>
        </w:rPr>
        <w:t>quantitative</w:t>
      </w:r>
      <w:r w:rsidRPr="00543CF4">
        <w:rPr>
          <w:rFonts w:ascii="Garamond" w:hAnsi="Garamond"/>
          <w:i/>
          <w:sz w:val="24"/>
          <w:szCs w:val="24"/>
        </w:rPr>
        <w:t xml:space="preserve"> del</w:t>
      </w:r>
      <w:r w:rsidR="00F86C32">
        <w:rPr>
          <w:rFonts w:ascii="Garamond" w:hAnsi="Garamond"/>
          <w:i/>
          <w:sz w:val="24"/>
          <w:szCs w:val="24"/>
        </w:rPr>
        <w:t>la fornitura</w:t>
      </w:r>
      <w:r w:rsidRPr="00543CF4">
        <w:rPr>
          <w:rFonts w:ascii="Garamond" w:hAnsi="Garamond"/>
          <w:i/>
          <w:sz w:val="24"/>
          <w:szCs w:val="24"/>
        </w:rPr>
        <w:t xml:space="preserve"> di cui alla tabella nel par. 1</w:t>
      </w:r>
      <w:r w:rsidR="00032C7F">
        <w:rPr>
          <w:rFonts w:ascii="Garamond" w:hAnsi="Garamond"/>
          <w:i/>
          <w:sz w:val="24"/>
          <w:szCs w:val="24"/>
        </w:rPr>
        <w:t>7</w:t>
      </w:r>
      <w:r w:rsidRPr="00543CF4">
        <w:rPr>
          <w:rFonts w:ascii="Garamond" w:hAnsi="Garamond"/>
          <w:i/>
          <w:sz w:val="24"/>
          <w:szCs w:val="24"/>
        </w:rPr>
        <w:t>.1 del disciplinare di gara, di seguito riportata.</w:t>
      </w:r>
    </w:p>
    <w:tbl>
      <w:tblPr>
        <w:tblW w:w="5000" w:type="pct"/>
        <w:jc w:val="center"/>
        <w:tblCellMar>
          <w:left w:w="70" w:type="dxa"/>
          <w:right w:w="70" w:type="dxa"/>
        </w:tblCellMar>
        <w:tblLook w:val="04A0" w:firstRow="1" w:lastRow="0" w:firstColumn="1" w:lastColumn="0" w:noHBand="0" w:noVBand="1"/>
      </w:tblPr>
      <w:tblGrid>
        <w:gridCol w:w="272"/>
        <w:gridCol w:w="3488"/>
        <w:gridCol w:w="2836"/>
        <w:gridCol w:w="978"/>
        <w:gridCol w:w="1288"/>
        <w:gridCol w:w="766"/>
      </w:tblGrid>
      <w:tr w:rsidR="000F05D4" w:rsidRPr="000B11B7" w14:paraId="16685052" w14:textId="77777777" w:rsidTr="000F05D4">
        <w:trPr>
          <w:trHeight w:val="397"/>
          <w:jc w:val="center"/>
        </w:trPr>
        <w:tc>
          <w:tcPr>
            <w:tcW w:w="164" w:type="pct"/>
            <w:tcBorders>
              <w:top w:val="single" w:sz="4" w:space="0" w:color="auto"/>
              <w:left w:val="single" w:sz="4" w:space="0" w:color="auto"/>
              <w:bottom w:val="single" w:sz="4" w:space="0" w:color="auto"/>
              <w:right w:val="single" w:sz="4" w:space="0" w:color="auto"/>
            </w:tcBorders>
          </w:tcPr>
          <w:p w14:paraId="0ACB4895" w14:textId="77777777" w:rsidR="000F05D4" w:rsidRPr="000B11B7" w:rsidRDefault="000F05D4" w:rsidP="001673C1">
            <w:pPr>
              <w:spacing w:before="120" w:after="60"/>
              <w:rPr>
                <w:rFonts w:cs="Calibri"/>
                <w:b/>
                <w:bCs/>
                <w:sz w:val="20"/>
                <w:szCs w:val="20"/>
                <w:lang w:eastAsia="it-IT"/>
              </w:rPr>
            </w:pPr>
            <w:r w:rsidRPr="000B11B7">
              <w:rPr>
                <w:rFonts w:cs="Calibri"/>
                <w:b/>
                <w:bCs/>
                <w:sz w:val="20"/>
                <w:szCs w:val="20"/>
                <w:lang w:eastAsia="it-IT"/>
              </w:rPr>
              <w:t>N</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3AC43B0" w14:textId="77777777" w:rsidR="000F05D4" w:rsidRPr="000B11B7" w:rsidRDefault="000F05D4" w:rsidP="001673C1">
            <w:pPr>
              <w:spacing w:before="120" w:after="60"/>
              <w:rPr>
                <w:rFonts w:cs="Calibri"/>
                <w:b/>
                <w:bCs/>
                <w:sz w:val="20"/>
                <w:szCs w:val="20"/>
                <w:lang w:eastAsia="it-IT"/>
              </w:rPr>
            </w:pPr>
            <w:r w:rsidRPr="000B11B7">
              <w:rPr>
                <w:rFonts w:cs="Calibri"/>
                <w:b/>
                <w:bCs/>
                <w:sz w:val="20"/>
                <w:szCs w:val="20"/>
                <w:lang w:eastAsia="it-IT"/>
              </w:rPr>
              <w:t>CARATTERISTICHE TECNICHE MIGLIORATIVE</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2AD7C51" w14:textId="77777777" w:rsidR="000F05D4" w:rsidRPr="000B11B7" w:rsidRDefault="000F05D4" w:rsidP="001673C1">
            <w:pPr>
              <w:spacing w:before="120" w:after="60"/>
              <w:rPr>
                <w:rFonts w:cs="Calibri"/>
                <w:b/>
                <w:bCs/>
                <w:sz w:val="20"/>
                <w:szCs w:val="20"/>
                <w:lang w:eastAsia="it-IT"/>
              </w:rPr>
            </w:pPr>
            <w:r w:rsidRPr="000B11B7">
              <w:rPr>
                <w:rFonts w:cs="Calibri"/>
                <w:b/>
                <w:bCs/>
                <w:sz w:val="20"/>
                <w:szCs w:val="20"/>
                <w:lang w:eastAsia="it-IT"/>
              </w:rPr>
              <w:t>Modalità di assegnazione del punteggio</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4873746" w14:textId="77777777" w:rsidR="000F05D4" w:rsidRPr="000B11B7" w:rsidRDefault="000F05D4" w:rsidP="001673C1">
            <w:pPr>
              <w:spacing w:before="120" w:after="60"/>
              <w:jc w:val="center"/>
              <w:rPr>
                <w:rFonts w:cs="Calibri"/>
                <w:b/>
                <w:bCs/>
                <w:sz w:val="20"/>
                <w:szCs w:val="20"/>
                <w:lang w:eastAsia="it-IT"/>
              </w:rPr>
            </w:pPr>
            <w:r w:rsidRPr="000B11B7">
              <w:rPr>
                <w:rFonts w:cs="Calibri"/>
                <w:b/>
                <w:bCs/>
                <w:sz w:val="20"/>
                <w:szCs w:val="20"/>
                <w:lang w:eastAsia="it-IT"/>
              </w:rPr>
              <w:t>Punteggio MAX</w:t>
            </w:r>
          </w:p>
        </w:tc>
        <w:tc>
          <w:tcPr>
            <w:tcW w:w="452" w:type="pct"/>
            <w:tcBorders>
              <w:top w:val="single" w:sz="4" w:space="0" w:color="auto"/>
              <w:left w:val="single" w:sz="4" w:space="0" w:color="auto"/>
              <w:bottom w:val="single" w:sz="4" w:space="0" w:color="auto"/>
              <w:right w:val="single" w:sz="4" w:space="0" w:color="auto"/>
            </w:tcBorders>
          </w:tcPr>
          <w:p w14:paraId="553CDB65" w14:textId="77777777" w:rsidR="000F05D4" w:rsidRDefault="000F05D4" w:rsidP="001673C1">
            <w:pPr>
              <w:spacing w:line="240" w:lineRule="auto"/>
              <w:jc w:val="center"/>
              <w:rPr>
                <w:rFonts w:cs="Calibri"/>
                <w:b/>
                <w:bCs/>
                <w:sz w:val="20"/>
                <w:szCs w:val="20"/>
                <w:lang w:eastAsia="it-IT"/>
              </w:rPr>
            </w:pPr>
            <w:r>
              <w:rPr>
                <w:rFonts w:cs="Calibri"/>
                <w:b/>
                <w:bCs/>
                <w:sz w:val="20"/>
                <w:szCs w:val="20"/>
                <w:lang w:eastAsia="it-IT"/>
              </w:rPr>
              <w:t>Valori indicati</w:t>
            </w:r>
          </w:p>
          <w:p w14:paraId="411F69C3" w14:textId="689E557E" w:rsidR="000F05D4" w:rsidRPr="000B11B7" w:rsidRDefault="000F05D4" w:rsidP="001673C1">
            <w:pPr>
              <w:spacing w:line="240" w:lineRule="auto"/>
              <w:jc w:val="center"/>
              <w:rPr>
                <w:rFonts w:cs="Calibri"/>
                <w:b/>
                <w:bCs/>
                <w:sz w:val="20"/>
                <w:szCs w:val="20"/>
                <w:lang w:eastAsia="it-IT"/>
              </w:rPr>
            </w:pPr>
            <w:r>
              <w:rPr>
                <w:rFonts w:cs="Calibri"/>
                <w:b/>
                <w:bCs/>
                <w:sz w:val="20"/>
                <w:szCs w:val="20"/>
                <w:lang w:eastAsia="it-IT"/>
              </w:rPr>
              <w:t>(mm/m/anni)</w:t>
            </w:r>
          </w:p>
        </w:tc>
        <w:tc>
          <w:tcPr>
            <w:tcW w:w="452" w:type="pct"/>
            <w:tcBorders>
              <w:top w:val="single" w:sz="4" w:space="0" w:color="auto"/>
              <w:left w:val="single" w:sz="4" w:space="0" w:color="auto"/>
              <w:bottom w:val="single" w:sz="4" w:space="0" w:color="auto"/>
              <w:right w:val="single" w:sz="4" w:space="0" w:color="auto"/>
            </w:tcBorders>
          </w:tcPr>
          <w:p w14:paraId="5260380B" w14:textId="2C39D14E" w:rsidR="000F05D4" w:rsidRPr="000B11B7" w:rsidRDefault="000F05D4" w:rsidP="001673C1">
            <w:pPr>
              <w:spacing w:line="240" w:lineRule="auto"/>
              <w:jc w:val="center"/>
              <w:rPr>
                <w:rFonts w:cs="Calibri"/>
                <w:b/>
                <w:bCs/>
                <w:sz w:val="20"/>
                <w:szCs w:val="20"/>
                <w:lang w:eastAsia="it-IT"/>
              </w:rPr>
            </w:pPr>
          </w:p>
          <w:p w14:paraId="5052E000" w14:textId="77777777" w:rsidR="000F05D4" w:rsidRPr="000B11B7" w:rsidRDefault="000F05D4" w:rsidP="001673C1">
            <w:pPr>
              <w:spacing w:line="240" w:lineRule="auto"/>
              <w:jc w:val="center"/>
              <w:rPr>
                <w:rFonts w:cs="Calibri"/>
                <w:b/>
                <w:bCs/>
                <w:sz w:val="20"/>
                <w:szCs w:val="20"/>
                <w:lang w:eastAsia="it-IT"/>
              </w:rPr>
            </w:pPr>
            <w:r w:rsidRPr="000B11B7">
              <w:rPr>
                <w:rFonts w:cs="Calibri"/>
                <w:b/>
                <w:bCs/>
                <w:sz w:val="20"/>
                <w:szCs w:val="20"/>
                <w:lang w:eastAsia="it-IT"/>
              </w:rPr>
              <w:t>criterio</w:t>
            </w:r>
          </w:p>
        </w:tc>
      </w:tr>
      <w:tr w:rsidR="000F05D4" w:rsidRPr="000B11B7" w14:paraId="0260159B"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3ADE17FB"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1</w:t>
            </w:r>
          </w:p>
        </w:tc>
        <w:tc>
          <w:tcPr>
            <w:tcW w:w="1897" w:type="pct"/>
            <w:tcBorders>
              <w:top w:val="nil"/>
              <w:left w:val="single" w:sz="4" w:space="0" w:color="auto"/>
              <w:bottom w:val="single" w:sz="4" w:space="0" w:color="auto"/>
              <w:right w:val="single" w:sz="4" w:space="0" w:color="auto"/>
            </w:tcBorders>
            <w:shd w:val="clear" w:color="auto" w:fill="auto"/>
            <w:vAlign w:val="center"/>
          </w:tcPr>
          <w:p w14:paraId="754AC8E1" w14:textId="77777777" w:rsidR="000F05D4" w:rsidRPr="000B11B7" w:rsidRDefault="000F05D4" w:rsidP="001673C1">
            <w:pPr>
              <w:spacing w:before="120" w:after="60"/>
              <w:jc w:val="both"/>
              <w:rPr>
                <w:rFonts w:cs="Calibri"/>
                <w:sz w:val="20"/>
                <w:szCs w:val="20"/>
                <w:lang w:eastAsia="it-IT"/>
              </w:rPr>
            </w:pPr>
            <w:r w:rsidRPr="000B11B7">
              <w:rPr>
                <w:rFonts w:cs="Calibri"/>
                <w:sz w:val="20"/>
                <w:szCs w:val="20"/>
                <w:lang w:eastAsia="it-IT"/>
              </w:rPr>
              <w:t>Risoluzione spaziale orizzontale (paragrafo 4.8 della norma</w:t>
            </w:r>
            <w:r w:rsidRPr="000B11B7">
              <w:t xml:space="preserve"> </w:t>
            </w:r>
            <w:r w:rsidRPr="000B11B7">
              <w:rPr>
                <w:rFonts w:cs="Calibri"/>
                <w:sz w:val="20"/>
                <w:szCs w:val="20"/>
                <w:lang w:eastAsia="it-IT"/>
              </w:rPr>
              <w:t>ANSI N42.46)</w:t>
            </w:r>
          </w:p>
          <w:p w14:paraId="510951A1" w14:textId="77777777" w:rsidR="000F05D4" w:rsidRPr="000B11B7" w:rsidRDefault="000F05D4" w:rsidP="001673C1">
            <w:pPr>
              <w:spacing w:before="120" w:after="60"/>
              <w:rPr>
                <w:rFonts w:cs="Calibri"/>
                <w:sz w:val="20"/>
                <w:szCs w:val="20"/>
                <w:lang w:eastAsia="it-IT"/>
              </w:rPr>
            </w:pPr>
          </w:p>
          <w:p w14:paraId="6D8D6AEC" w14:textId="77777777" w:rsidR="000F05D4" w:rsidRPr="000B11B7" w:rsidRDefault="000F05D4" w:rsidP="001673C1">
            <w:pPr>
              <w:spacing w:before="120" w:after="60"/>
              <w:rPr>
                <w:rFonts w:cs="Calibri"/>
                <w:sz w:val="20"/>
                <w:szCs w:val="20"/>
                <w:lang w:eastAsia="it-IT"/>
              </w:rPr>
            </w:pPr>
          </w:p>
        </w:tc>
        <w:tc>
          <w:tcPr>
            <w:tcW w:w="1527" w:type="pct"/>
            <w:tcBorders>
              <w:top w:val="nil"/>
              <w:left w:val="single" w:sz="4" w:space="0" w:color="auto"/>
              <w:bottom w:val="single" w:sz="4" w:space="0" w:color="auto"/>
              <w:right w:val="single" w:sz="4" w:space="0" w:color="auto"/>
            </w:tcBorders>
            <w:shd w:val="clear" w:color="auto" w:fill="auto"/>
            <w:vAlign w:val="center"/>
          </w:tcPr>
          <w:p w14:paraId="654BCCFA"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Punteggio assegnato da 0 a 5 punti in maniera lineare dove 0 corrisponde a 6 mm di risoluzione spaziale mentre 5 corrisponde a 3 mm.</w:t>
            </w:r>
          </w:p>
        </w:tc>
        <w:tc>
          <w:tcPr>
            <w:tcW w:w="508" w:type="pct"/>
            <w:tcBorders>
              <w:top w:val="nil"/>
              <w:left w:val="nil"/>
              <w:bottom w:val="single" w:sz="4" w:space="0" w:color="auto"/>
              <w:right w:val="single" w:sz="4" w:space="0" w:color="auto"/>
            </w:tcBorders>
            <w:shd w:val="clear" w:color="auto" w:fill="auto"/>
            <w:noWrap/>
            <w:vAlign w:val="center"/>
          </w:tcPr>
          <w:p w14:paraId="28038CBB"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5</w:t>
            </w:r>
          </w:p>
        </w:tc>
        <w:tc>
          <w:tcPr>
            <w:tcW w:w="452" w:type="pct"/>
            <w:tcBorders>
              <w:top w:val="nil"/>
              <w:left w:val="nil"/>
              <w:right w:val="nil"/>
            </w:tcBorders>
          </w:tcPr>
          <w:p w14:paraId="62DC4DC6" w14:textId="77777777" w:rsidR="000F05D4" w:rsidRPr="000B11B7" w:rsidRDefault="000F05D4" w:rsidP="001673C1">
            <w:pPr>
              <w:spacing w:line="240" w:lineRule="auto"/>
              <w:jc w:val="center"/>
              <w:rPr>
                <w:rFonts w:eastAsia="Calibri" w:cs="Calibri"/>
                <w:b/>
                <w:bCs/>
                <w:sz w:val="26"/>
                <w:szCs w:val="26"/>
                <w:lang w:eastAsia="it-IT"/>
              </w:rPr>
            </w:pPr>
          </w:p>
        </w:tc>
        <w:tc>
          <w:tcPr>
            <w:tcW w:w="452" w:type="pct"/>
            <w:tcBorders>
              <w:top w:val="nil"/>
              <w:left w:val="nil"/>
              <w:right w:val="single" w:sz="4" w:space="0" w:color="auto"/>
            </w:tcBorders>
          </w:tcPr>
          <w:p w14:paraId="2B3AA9B7" w14:textId="6D29422B" w:rsidR="000F05D4" w:rsidRPr="000B11B7" w:rsidRDefault="000F05D4" w:rsidP="001673C1">
            <w:pPr>
              <w:spacing w:line="240" w:lineRule="auto"/>
              <w:jc w:val="center"/>
              <w:rPr>
                <w:rFonts w:eastAsia="Calibri" w:cs="Calibri"/>
                <w:b/>
                <w:bCs/>
                <w:sz w:val="26"/>
                <w:szCs w:val="26"/>
                <w:lang w:eastAsia="it-IT"/>
              </w:rPr>
            </w:pPr>
          </w:p>
          <w:p w14:paraId="048DABC6" w14:textId="77777777" w:rsidR="000F05D4" w:rsidRPr="000B11B7" w:rsidRDefault="000F05D4" w:rsidP="001673C1">
            <w:pPr>
              <w:spacing w:line="240" w:lineRule="auto"/>
              <w:jc w:val="center"/>
              <w:rPr>
                <w:rFonts w:eastAsia="Calibri" w:cs="Calibri"/>
                <w:b/>
                <w:bCs/>
                <w:sz w:val="26"/>
                <w:szCs w:val="26"/>
                <w:lang w:eastAsia="it-IT"/>
              </w:rPr>
            </w:pPr>
          </w:p>
          <w:p w14:paraId="4A0379AF" w14:textId="77777777" w:rsidR="000F05D4" w:rsidRPr="000B11B7" w:rsidRDefault="000F05D4" w:rsidP="001673C1">
            <w:pPr>
              <w:spacing w:line="240" w:lineRule="auto"/>
              <w:jc w:val="center"/>
              <w:rPr>
                <w:rFonts w:eastAsia="Calibri" w:cs="Calibri"/>
                <w:b/>
                <w:bCs/>
                <w:sz w:val="26"/>
                <w:szCs w:val="26"/>
                <w:lang w:eastAsia="it-IT"/>
              </w:rPr>
            </w:pPr>
            <w:r w:rsidRPr="000B11B7">
              <w:rPr>
                <w:rFonts w:eastAsia="Calibri" w:cs="Calibri"/>
                <w:b/>
                <w:bCs/>
                <w:sz w:val="26"/>
                <w:szCs w:val="26"/>
                <w:lang w:eastAsia="it-IT"/>
              </w:rPr>
              <w:t>Q</w:t>
            </w:r>
          </w:p>
        </w:tc>
      </w:tr>
      <w:tr w:rsidR="000F05D4" w:rsidRPr="000B11B7" w14:paraId="20CA5726"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3B29856B" w14:textId="77777777" w:rsidR="000F05D4" w:rsidRPr="000B11B7" w:rsidRDefault="000F05D4" w:rsidP="001673C1">
            <w:pPr>
              <w:spacing w:before="120" w:after="60"/>
              <w:jc w:val="center"/>
              <w:rPr>
                <w:rFonts w:cs="Calibri"/>
                <w:sz w:val="20"/>
                <w:szCs w:val="20"/>
                <w:lang w:eastAsia="it-IT"/>
              </w:rPr>
            </w:pPr>
          </w:p>
          <w:p w14:paraId="42F036DC" w14:textId="77777777" w:rsidR="000F05D4" w:rsidRPr="000B11B7" w:rsidRDefault="000F05D4" w:rsidP="001673C1">
            <w:pPr>
              <w:spacing w:before="120" w:after="60"/>
              <w:jc w:val="center"/>
              <w:rPr>
                <w:rFonts w:cs="Calibri"/>
                <w:sz w:val="20"/>
                <w:szCs w:val="20"/>
                <w:lang w:eastAsia="it-IT"/>
              </w:rPr>
            </w:pPr>
          </w:p>
          <w:p w14:paraId="1475705D" w14:textId="77777777" w:rsidR="000F05D4" w:rsidRPr="000B11B7" w:rsidRDefault="000F05D4" w:rsidP="001673C1">
            <w:pPr>
              <w:spacing w:before="120" w:after="60"/>
              <w:jc w:val="center"/>
              <w:rPr>
                <w:rFonts w:cs="Calibri"/>
                <w:sz w:val="20"/>
                <w:szCs w:val="20"/>
                <w:lang w:eastAsia="it-IT"/>
              </w:rPr>
            </w:pPr>
          </w:p>
          <w:p w14:paraId="78645C79" w14:textId="77777777" w:rsidR="000F05D4" w:rsidRPr="000B11B7" w:rsidRDefault="000F05D4" w:rsidP="001673C1">
            <w:pPr>
              <w:spacing w:before="120" w:after="60"/>
              <w:jc w:val="center"/>
              <w:rPr>
                <w:rFonts w:cs="Calibri"/>
                <w:sz w:val="20"/>
                <w:szCs w:val="20"/>
                <w:lang w:eastAsia="it-IT"/>
              </w:rPr>
            </w:pPr>
          </w:p>
          <w:p w14:paraId="3D3C931B"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2</w:t>
            </w:r>
          </w:p>
        </w:tc>
        <w:tc>
          <w:tcPr>
            <w:tcW w:w="1897" w:type="pct"/>
            <w:tcBorders>
              <w:top w:val="nil"/>
              <w:left w:val="single" w:sz="4" w:space="0" w:color="auto"/>
              <w:bottom w:val="single" w:sz="4" w:space="0" w:color="auto"/>
              <w:right w:val="single" w:sz="4" w:space="0" w:color="auto"/>
            </w:tcBorders>
            <w:shd w:val="clear" w:color="auto" w:fill="auto"/>
            <w:vAlign w:val="center"/>
          </w:tcPr>
          <w:p w14:paraId="57E4441B"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Risoluzione spaziale verticale (paragrafo 4.8 della norma</w:t>
            </w:r>
            <w:r w:rsidRPr="000B11B7">
              <w:t xml:space="preserve"> </w:t>
            </w:r>
            <w:r w:rsidRPr="000B11B7">
              <w:rPr>
                <w:rFonts w:cs="Calibri"/>
                <w:sz w:val="20"/>
                <w:szCs w:val="20"/>
                <w:lang w:eastAsia="it-IT"/>
              </w:rPr>
              <w:t>ANSI N42.46)</w:t>
            </w:r>
          </w:p>
        </w:tc>
        <w:tc>
          <w:tcPr>
            <w:tcW w:w="1527" w:type="pct"/>
            <w:tcBorders>
              <w:top w:val="nil"/>
              <w:left w:val="single" w:sz="4" w:space="0" w:color="auto"/>
              <w:bottom w:val="single" w:sz="4" w:space="0" w:color="auto"/>
              <w:right w:val="single" w:sz="4" w:space="0" w:color="auto"/>
            </w:tcBorders>
            <w:shd w:val="clear" w:color="auto" w:fill="auto"/>
            <w:vAlign w:val="center"/>
          </w:tcPr>
          <w:p w14:paraId="6B159CB8"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Punteggio assegnato da 0 a 5 punti in maniera lineare dove 0 corrisponde a 6 mm di risoluzione spaziale mentre 5 corrisponde a 3 mm.</w:t>
            </w:r>
          </w:p>
        </w:tc>
        <w:tc>
          <w:tcPr>
            <w:tcW w:w="508" w:type="pct"/>
            <w:tcBorders>
              <w:top w:val="nil"/>
              <w:left w:val="nil"/>
              <w:bottom w:val="single" w:sz="4" w:space="0" w:color="auto"/>
              <w:right w:val="single" w:sz="4" w:space="0" w:color="auto"/>
            </w:tcBorders>
            <w:shd w:val="clear" w:color="auto" w:fill="auto"/>
            <w:noWrap/>
            <w:vAlign w:val="center"/>
            <w:hideMark/>
          </w:tcPr>
          <w:p w14:paraId="372A21AD"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5</w:t>
            </w:r>
          </w:p>
        </w:tc>
        <w:tc>
          <w:tcPr>
            <w:tcW w:w="452" w:type="pct"/>
            <w:tcBorders>
              <w:top w:val="nil"/>
              <w:left w:val="nil"/>
              <w:right w:val="nil"/>
            </w:tcBorders>
          </w:tcPr>
          <w:p w14:paraId="05A6DE22" w14:textId="77777777" w:rsidR="000F05D4" w:rsidRPr="000B11B7" w:rsidRDefault="000F05D4" w:rsidP="001673C1">
            <w:pPr>
              <w:spacing w:line="240" w:lineRule="auto"/>
              <w:jc w:val="center"/>
              <w:rPr>
                <w:b/>
                <w:bCs/>
                <w:sz w:val="26"/>
                <w:szCs w:val="26"/>
                <w:lang w:eastAsia="it-IT"/>
              </w:rPr>
            </w:pPr>
          </w:p>
        </w:tc>
        <w:tc>
          <w:tcPr>
            <w:tcW w:w="452" w:type="pct"/>
            <w:tcBorders>
              <w:top w:val="nil"/>
              <w:left w:val="nil"/>
              <w:right w:val="single" w:sz="4" w:space="0" w:color="auto"/>
            </w:tcBorders>
          </w:tcPr>
          <w:p w14:paraId="665AB3CD" w14:textId="38A0A356" w:rsidR="000F05D4" w:rsidRPr="000B11B7" w:rsidRDefault="000F05D4" w:rsidP="001673C1">
            <w:pPr>
              <w:spacing w:line="240" w:lineRule="auto"/>
              <w:jc w:val="center"/>
              <w:rPr>
                <w:b/>
                <w:bCs/>
                <w:sz w:val="26"/>
                <w:szCs w:val="26"/>
                <w:lang w:eastAsia="it-IT"/>
              </w:rPr>
            </w:pPr>
          </w:p>
          <w:p w14:paraId="40B0A407" w14:textId="77777777" w:rsidR="000F05D4" w:rsidRPr="000B11B7" w:rsidRDefault="000F05D4" w:rsidP="001673C1">
            <w:pPr>
              <w:spacing w:line="240" w:lineRule="auto"/>
              <w:jc w:val="center"/>
              <w:rPr>
                <w:b/>
                <w:bCs/>
                <w:sz w:val="26"/>
                <w:szCs w:val="26"/>
                <w:lang w:eastAsia="it-IT"/>
              </w:rPr>
            </w:pPr>
          </w:p>
          <w:p w14:paraId="5391713D" w14:textId="77777777" w:rsidR="000F05D4" w:rsidRPr="000B11B7" w:rsidRDefault="000F05D4" w:rsidP="001673C1">
            <w:pPr>
              <w:spacing w:line="240" w:lineRule="auto"/>
              <w:jc w:val="center"/>
              <w:rPr>
                <w:b/>
                <w:bCs/>
                <w:sz w:val="26"/>
                <w:szCs w:val="26"/>
                <w:lang w:eastAsia="it-IT"/>
              </w:rPr>
            </w:pPr>
          </w:p>
          <w:p w14:paraId="0DB2230E" w14:textId="77777777" w:rsidR="000F05D4" w:rsidRPr="000B11B7" w:rsidRDefault="000F05D4" w:rsidP="001673C1">
            <w:pPr>
              <w:spacing w:line="240" w:lineRule="auto"/>
              <w:jc w:val="center"/>
              <w:rPr>
                <w:b/>
                <w:bCs/>
                <w:sz w:val="26"/>
                <w:szCs w:val="26"/>
                <w:lang w:eastAsia="it-IT"/>
              </w:rPr>
            </w:pPr>
          </w:p>
          <w:p w14:paraId="05F78729" w14:textId="77777777" w:rsidR="000F05D4" w:rsidRPr="000B11B7" w:rsidRDefault="000F05D4" w:rsidP="001673C1">
            <w:pPr>
              <w:spacing w:line="240" w:lineRule="auto"/>
              <w:jc w:val="center"/>
              <w:rPr>
                <w:b/>
                <w:bCs/>
                <w:sz w:val="26"/>
                <w:szCs w:val="26"/>
                <w:lang w:eastAsia="it-IT"/>
              </w:rPr>
            </w:pPr>
          </w:p>
          <w:p w14:paraId="0408F6C8" w14:textId="77777777" w:rsidR="000F05D4" w:rsidRPr="000B11B7" w:rsidRDefault="000F05D4" w:rsidP="001673C1">
            <w:pPr>
              <w:spacing w:line="240" w:lineRule="auto"/>
              <w:jc w:val="center"/>
              <w:rPr>
                <w:b/>
                <w:bCs/>
                <w:sz w:val="26"/>
                <w:szCs w:val="26"/>
                <w:lang w:eastAsia="it-IT"/>
              </w:rPr>
            </w:pPr>
          </w:p>
          <w:p w14:paraId="66F003B0" w14:textId="77777777" w:rsidR="000F05D4" w:rsidRPr="000B11B7" w:rsidRDefault="000F05D4" w:rsidP="001673C1">
            <w:pPr>
              <w:spacing w:line="240" w:lineRule="auto"/>
              <w:jc w:val="center"/>
              <w:rPr>
                <w:b/>
                <w:bCs/>
                <w:sz w:val="26"/>
                <w:szCs w:val="26"/>
                <w:lang w:eastAsia="it-IT"/>
              </w:rPr>
            </w:pPr>
            <w:r w:rsidRPr="000B11B7">
              <w:rPr>
                <w:b/>
                <w:bCs/>
                <w:sz w:val="26"/>
                <w:szCs w:val="26"/>
                <w:lang w:eastAsia="it-IT"/>
              </w:rPr>
              <w:t>Q</w:t>
            </w:r>
          </w:p>
        </w:tc>
      </w:tr>
      <w:tr w:rsidR="000F05D4" w:rsidRPr="000B11B7" w14:paraId="0F35473A"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0D7E08FA" w14:textId="77777777" w:rsidR="000F05D4" w:rsidRPr="000B11B7" w:rsidRDefault="000F05D4" w:rsidP="001673C1">
            <w:pPr>
              <w:spacing w:before="120" w:after="60"/>
              <w:rPr>
                <w:rFonts w:cs="Calibri"/>
                <w:sz w:val="20"/>
                <w:szCs w:val="20"/>
                <w:lang w:eastAsia="it-IT"/>
              </w:rPr>
            </w:pPr>
          </w:p>
          <w:p w14:paraId="372B0CD4" w14:textId="77777777" w:rsidR="000F05D4" w:rsidRPr="000B11B7" w:rsidRDefault="000F05D4" w:rsidP="001673C1">
            <w:pPr>
              <w:spacing w:before="120" w:after="60"/>
              <w:rPr>
                <w:rFonts w:cs="Calibri"/>
                <w:sz w:val="20"/>
                <w:szCs w:val="20"/>
                <w:lang w:eastAsia="it-IT"/>
              </w:rPr>
            </w:pPr>
          </w:p>
          <w:p w14:paraId="0997E8BA" w14:textId="77777777" w:rsidR="000F05D4" w:rsidRPr="000B11B7" w:rsidRDefault="000F05D4" w:rsidP="001673C1">
            <w:pPr>
              <w:spacing w:before="120" w:after="60"/>
              <w:rPr>
                <w:rFonts w:cs="Calibri"/>
                <w:sz w:val="20"/>
                <w:szCs w:val="20"/>
                <w:lang w:eastAsia="it-IT"/>
              </w:rPr>
            </w:pPr>
          </w:p>
          <w:p w14:paraId="23C7D488"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lastRenderedPageBreak/>
              <w:t>3</w:t>
            </w:r>
          </w:p>
        </w:tc>
        <w:tc>
          <w:tcPr>
            <w:tcW w:w="1897" w:type="pct"/>
            <w:tcBorders>
              <w:top w:val="nil"/>
              <w:left w:val="single" w:sz="4" w:space="0" w:color="auto"/>
              <w:bottom w:val="single" w:sz="4" w:space="0" w:color="auto"/>
              <w:right w:val="single" w:sz="4" w:space="0" w:color="auto"/>
            </w:tcBorders>
            <w:shd w:val="clear" w:color="auto" w:fill="auto"/>
            <w:vAlign w:val="center"/>
          </w:tcPr>
          <w:p w14:paraId="44311848"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lastRenderedPageBreak/>
              <w:t>Rilevazione dei fili (paragrafo 4.9 della norma</w:t>
            </w:r>
            <w:r w:rsidRPr="000B11B7">
              <w:t xml:space="preserve"> </w:t>
            </w:r>
            <w:r w:rsidRPr="000B11B7">
              <w:rPr>
                <w:rFonts w:cs="Calibri"/>
                <w:sz w:val="20"/>
                <w:szCs w:val="20"/>
                <w:lang w:eastAsia="it-IT"/>
              </w:rPr>
              <w:t>ANSI N42.46)</w:t>
            </w:r>
          </w:p>
        </w:tc>
        <w:tc>
          <w:tcPr>
            <w:tcW w:w="1527" w:type="pct"/>
            <w:tcBorders>
              <w:top w:val="nil"/>
              <w:left w:val="single" w:sz="4" w:space="0" w:color="auto"/>
              <w:bottom w:val="single" w:sz="4" w:space="0" w:color="auto"/>
              <w:right w:val="single" w:sz="4" w:space="0" w:color="auto"/>
            </w:tcBorders>
            <w:shd w:val="clear" w:color="auto" w:fill="auto"/>
            <w:vAlign w:val="center"/>
          </w:tcPr>
          <w:p w14:paraId="2A7D68CF"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 xml:space="preserve">Punteggio assegnato da 0 a 5 punti in maniera lineare dove 0 corrisponde a 3 mm di </w:t>
            </w:r>
            <w:r w:rsidRPr="000B11B7">
              <w:rPr>
                <w:rFonts w:cs="Calibri"/>
                <w:sz w:val="20"/>
                <w:szCs w:val="20"/>
                <w:lang w:eastAsia="it-IT"/>
              </w:rPr>
              <w:lastRenderedPageBreak/>
              <w:t>rilevazione dei fili mentre 5 corrisponde a 1 mm.</w:t>
            </w:r>
          </w:p>
        </w:tc>
        <w:tc>
          <w:tcPr>
            <w:tcW w:w="508" w:type="pct"/>
            <w:tcBorders>
              <w:top w:val="nil"/>
              <w:left w:val="nil"/>
              <w:bottom w:val="single" w:sz="4" w:space="0" w:color="auto"/>
              <w:right w:val="single" w:sz="4" w:space="0" w:color="auto"/>
            </w:tcBorders>
            <w:shd w:val="clear" w:color="auto" w:fill="auto"/>
            <w:noWrap/>
            <w:vAlign w:val="center"/>
          </w:tcPr>
          <w:p w14:paraId="282AA132"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lastRenderedPageBreak/>
              <w:t>5</w:t>
            </w:r>
          </w:p>
        </w:tc>
        <w:tc>
          <w:tcPr>
            <w:tcW w:w="452" w:type="pct"/>
            <w:tcBorders>
              <w:top w:val="nil"/>
              <w:left w:val="nil"/>
              <w:right w:val="nil"/>
            </w:tcBorders>
          </w:tcPr>
          <w:p w14:paraId="56318066" w14:textId="77777777" w:rsidR="000F05D4" w:rsidRPr="000B11B7" w:rsidRDefault="000F05D4" w:rsidP="001673C1">
            <w:pPr>
              <w:spacing w:line="240" w:lineRule="auto"/>
              <w:jc w:val="center"/>
              <w:rPr>
                <w:b/>
                <w:bCs/>
                <w:sz w:val="26"/>
                <w:szCs w:val="26"/>
                <w:lang w:eastAsia="it-IT"/>
              </w:rPr>
            </w:pPr>
          </w:p>
        </w:tc>
        <w:tc>
          <w:tcPr>
            <w:tcW w:w="452" w:type="pct"/>
            <w:tcBorders>
              <w:top w:val="nil"/>
              <w:left w:val="nil"/>
              <w:right w:val="single" w:sz="4" w:space="0" w:color="auto"/>
            </w:tcBorders>
          </w:tcPr>
          <w:p w14:paraId="0676C665" w14:textId="6DA46131" w:rsidR="000F05D4" w:rsidRPr="000B11B7" w:rsidRDefault="000F05D4" w:rsidP="001673C1">
            <w:pPr>
              <w:spacing w:line="240" w:lineRule="auto"/>
              <w:jc w:val="center"/>
              <w:rPr>
                <w:b/>
                <w:bCs/>
                <w:sz w:val="26"/>
                <w:szCs w:val="26"/>
                <w:lang w:eastAsia="it-IT"/>
              </w:rPr>
            </w:pPr>
          </w:p>
          <w:p w14:paraId="15A5D242" w14:textId="77777777" w:rsidR="000F05D4" w:rsidRPr="000B11B7" w:rsidRDefault="000F05D4" w:rsidP="001673C1">
            <w:pPr>
              <w:spacing w:line="240" w:lineRule="auto"/>
              <w:jc w:val="center"/>
              <w:rPr>
                <w:b/>
                <w:bCs/>
                <w:sz w:val="26"/>
                <w:szCs w:val="26"/>
                <w:lang w:eastAsia="it-IT"/>
              </w:rPr>
            </w:pPr>
          </w:p>
          <w:p w14:paraId="157FDEFC" w14:textId="77777777" w:rsidR="000F05D4" w:rsidRPr="000B11B7" w:rsidRDefault="000F05D4" w:rsidP="001673C1">
            <w:pPr>
              <w:spacing w:line="240" w:lineRule="auto"/>
              <w:jc w:val="center"/>
              <w:rPr>
                <w:b/>
                <w:bCs/>
                <w:sz w:val="26"/>
                <w:szCs w:val="26"/>
                <w:lang w:eastAsia="it-IT"/>
              </w:rPr>
            </w:pPr>
          </w:p>
          <w:p w14:paraId="659A1514" w14:textId="77777777" w:rsidR="000F05D4" w:rsidRPr="000B11B7" w:rsidRDefault="000F05D4" w:rsidP="001673C1">
            <w:pPr>
              <w:spacing w:line="240" w:lineRule="auto"/>
              <w:jc w:val="center"/>
              <w:rPr>
                <w:b/>
                <w:bCs/>
                <w:sz w:val="26"/>
                <w:szCs w:val="26"/>
                <w:lang w:eastAsia="it-IT"/>
              </w:rPr>
            </w:pPr>
          </w:p>
          <w:p w14:paraId="63278E8F" w14:textId="77777777" w:rsidR="000F05D4" w:rsidRPr="000B11B7" w:rsidRDefault="000F05D4" w:rsidP="001673C1">
            <w:pPr>
              <w:spacing w:line="240" w:lineRule="auto"/>
              <w:jc w:val="center"/>
              <w:rPr>
                <w:b/>
                <w:bCs/>
                <w:sz w:val="26"/>
                <w:szCs w:val="26"/>
                <w:lang w:eastAsia="it-IT"/>
              </w:rPr>
            </w:pPr>
          </w:p>
          <w:p w14:paraId="7F94EC2C" w14:textId="77777777" w:rsidR="000F05D4" w:rsidRPr="000B11B7" w:rsidRDefault="000F05D4" w:rsidP="001673C1">
            <w:pPr>
              <w:spacing w:line="240" w:lineRule="auto"/>
              <w:jc w:val="center"/>
              <w:rPr>
                <w:b/>
                <w:bCs/>
                <w:sz w:val="26"/>
                <w:szCs w:val="26"/>
                <w:lang w:eastAsia="it-IT"/>
              </w:rPr>
            </w:pPr>
            <w:r w:rsidRPr="000B11B7">
              <w:rPr>
                <w:b/>
                <w:bCs/>
                <w:sz w:val="26"/>
                <w:szCs w:val="26"/>
                <w:lang w:eastAsia="it-IT"/>
              </w:rPr>
              <w:t>Q</w:t>
            </w:r>
          </w:p>
        </w:tc>
      </w:tr>
      <w:tr w:rsidR="000F05D4" w:rsidRPr="000B11B7" w14:paraId="3F94F21D"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09FA3DA3" w14:textId="77777777" w:rsidR="000F05D4" w:rsidRPr="000B11B7" w:rsidRDefault="000F05D4" w:rsidP="001673C1">
            <w:pPr>
              <w:spacing w:before="120" w:after="60"/>
              <w:rPr>
                <w:rFonts w:cs="Calibri"/>
                <w:sz w:val="20"/>
                <w:szCs w:val="20"/>
                <w:lang w:eastAsia="it-IT"/>
              </w:rPr>
            </w:pPr>
          </w:p>
          <w:p w14:paraId="601B4737" w14:textId="77777777" w:rsidR="000F05D4" w:rsidRPr="000B11B7" w:rsidRDefault="000F05D4" w:rsidP="001673C1">
            <w:pPr>
              <w:spacing w:before="120" w:after="60"/>
              <w:rPr>
                <w:rFonts w:cs="Calibri"/>
                <w:sz w:val="20"/>
                <w:szCs w:val="20"/>
                <w:lang w:eastAsia="it-IT"/>
              </w:rPr>
            </w:pPr>
          </w:p>
          <w:p w14:paraId="1188013E" w14:textId="77777777" w:rsidR="000F05D4" w:rsidRPr="000B11B7" w:rsidRDefault="000F05D4" w:rsidP="001673C1">
            <w:pPr>
              <w:spacing w:before="120" w:after="60"/>
              <w:rPr>
                <w:rFonts w:cs="Calibri"/>
                <w:sz w:val="20"/>
                <w:szCs w:val="20"/>
                <w:lang w:eastAsia="it-IT"/>
              </w:rPr>
            </w:pPr>
          </w:p>
          <w:p w14:paraId="29A46F75" w14:textId="77777777" w:rsidR="000F05D4" w:rsidRPr="000B11B7" w:rsidRDefault="000F05D4" w:rsidP="001673C1">
            <w:pPr>
              <w:spacing w:before="120" w:after="60"/>
              <w:rPr>
                <w:rFonts w:cs="Calibri"/>
                <w:sz w:val="20"/>
                <w:szCs w:val="20"/>
                <w:lang w:eastAsia="it-IT"/>
              </w:rPr>
            </w:pPr>
          </w:p>
          <w:p w14:paraId="24549D5E"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4</w:t>
            </w:r>
          </w:p>
        </w:tc>
        <w:tc>
          <w:tcPr>
            <w:tcW w:w="1897" w:type="pct"/>
            <w:tcBorders>
              <w:top w:val="nil"/>
              <w:left w:val="single" w:sz="4" w:space="0" w:color="auto"/>
              <w:bottom w:val="single" w:sz="4" w:space="0" w:color="auto"/>
              <w:right w:val="single" w:sz="4" w:space="0" w:color="auto"/>
            </w:tcBorders>
            <w:shd w:val="clear" w:color="auto" w:fill="auto"/>
            <w:vAlign w:val="center"/>
          </w:tcPr>
          <w:p w14:paraId="5D25EC06"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Sensibilità al contrasto "di strato" (paragrafo 4.10 della norma</w:t>
            </w:r>
            <w:r w:rsidRPr="000B11B7">
              <w:t xml:space="preserve"> </w:t>
            </w:r>
            <w:r w:rsidRPr="000B11B7">
              <w:rPr>
                <w:rFonts w:cs="Calibri"/>
                <w:sz w:val="20"/>
                <w:szCs w:val="20"/>
                <w:lang w:eastAsia="it-IT"/>
              </w:rPr>
              <w:t>ANSI N42.46)</w:t>
            </w:r>
          </w:p>
        </w:tc>
        <w:tc>
          <w:tcPr>
            <w:tcW w:w="1527" w:type="pct"/>
            <w:tcBorders>
              <w:top w:val="nil"/>
              <w:left w:val="single" w:sz="4" w:space="0" w:color="auto"/>
              <w:bottom w:val="single" w:sz="4" w:space="0" w:color="auto"/>
              <w:right w:val="single" w:sz="4" w:space="0" w:color="auto"/>
            </w:tcBorders>
            <w:shd w:val="clear" w:color="auto" w:fill="auto"/>
            <w:vAlign w:val="center"/>
          </w:tcPr>
          <w:p w14:paraId="12DC89F5"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Punteggio assegnato da 0 a 5 punti in maniera lineare dove 0 corrisponde a 4 mm di sensibilità al contrasto mentre 5 corrisponde a 2 mm.</w:t>
            </w:r>
          </w:p>
        </w:tc>
        <w:tc>
          <w:tcPr>
            <w:tcW w:w="508" w:type="pct"/>
            <w:tcBorders>
              <w:top w:val="nil"/>
              <w:left w:val="nil"/>
              <w:bottom w:val="single" w:sz="4" w:space="0" w:color="auto"/>
              <w:right w:val="single" w:sz="4" w:space="0" w:color="auto"/>
            </w:tcBorders>
            <w:shd w:val="clear" w:color="auto" w:fill="auto"/>
            <w:noWrap/>
            <w:vAlign w:val="center"/>
          </w:tcPr>
          <w:p w14:paraId="31A5456F"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5</w:t>
            </w:r>
          </w:p>
        </w:tc>
        <w:tc>
          <w:tcPr>
            <w:tcW w:w="452" w:type="pct"/>
            <w:tcBorders>
              <w:top w:val="nil"/>
              <w:left w:val="nil"/>
              <w:right w:val="nil"/>
            </w:tcBorders>
          </w:tcPr>
          <w:p w14:paraId="58DF87BA" w14:textId="77777777" w:rsidR="000F05D4" w:rsidRPr="000B11B7" w:rsidRDefault="000F05D4" w:rsidP="001673C1">
            <w:pPr>
              <w:spacing w:line="240" w:lineRule="auto"/>
              <w:jc w:val="center"/>
              <w:rPr>
                <w:rFonts w:eastAsia="Calibri" w:cs="Calibri"/>
                <w:b/>
                <w:bCs/>
                <w:sz w:val="26"/>
                <w:szCs w:val="26"/>
                <w:lang w:eastAsia="it-IT"/>
              </w:rPr>
            </w:pPr>
          </w:p>
        </w:tc>
        <w:tc>
          <w:tcPr>
            <w:tcW w:w="452" w:type="pct"/>
            <w:tcBorders>
              <w:top w:val="nil"/>
              <w:left w:val="nil"/>
              <w:right w:val="single" w:sz="4" w:space="0" w:color="auto"/>
            </w:tcBorders>
          </w:tcPr>
          <w:p w14:paraId="2C658D77" w14:textId="44179C9A" w:rsidR="000F05D4" w:rsidRPr="000B11B7" w:rsidRDefault="000F05D4" w:rsidP="001673C1">
            <w:pPr>
              <w:spacing w:line="240" w:lineRule="auto"/>
              <w:jc w:val="center"/>
              <w:rPr>
                <w:rFonts w:eastAsia="Calibri" w:cs="Calibri"/>
                <w:b/>
                <w:bCs/>
                <w:sz w:val="26"/>
                <w:szCs w:val="26"/>
                <w:lang w:eastAsia="it-IT"/>
              </w:rPr>
            </w:pPr>
          </w:p>
          <w:p w14:paraId="4EF0D569" w14:textId="77777777" w:rsidR="000F05D4" w:rsidRPr="000B11B7" w:rsidRDefault="000F05D4" w:rsidP="001673C1">
            <w:pPr>
              <w:spacing w:line="240" w:lineRule="auto"/>
              <w:jc w:val="center"/>
              <w:rPr>
                <w:rFonts w:eastAsia="Calibri" w:cs="Calibri"/>
                <w:b/>
                <w:bCs/>
                <w:sz w:val="26"/>
                <w:szCs w:val="26"/>
                <w:lang w:eastAsia="it-IT"/>
              </w:rPr>
            </w:pPr>
          </w:p>
          <w:p w14:paraId="08380C6B" w14:textId="77777777" w:rsidR="000F05D4" w:rsidRPr="000B11B7" w:rsidRDefault="000F05D4" w:rsidP="001673C1">
            <w:pPr>
              <w:spacing w:line="240" w:lineRule="auto"/>
              <w:jc w:val="center"/>
              <w:rPr>
                <w:rFonts w:eastAsia="Calibri" w:cs="Calibri"/>
                <w:b/>
                <w:bCs/>
                <w:sz w:val="26"/>
                <w:szCs w:val="26"/>
                <w:lang w:eastAsia="it-IT"/>
              </w:rPr>
            </w:pPr>
          </w:p>
          <w:p w14:paraId="69410E3B" w14:textId="77777777" w:rsidR="000F05D4" w:rsidRPr="000B11B7" w:rsidRDefault="000F05D4" w:rsidP="001673C1">
            <w:pPr>
              <w:spacing w:line="240" w:lineRule="auto"/>
              <w:jc w:val="center"/>
              <w:rPr>
                <w:rFonts w:eastAsia="Calibri" w:cs="Calibri"/>
                <w:b/>
                <w:bCs/>
                <w:sz w:val="26"/>
                <w:szCs w:val="26"/>
                <w:lang w:eastAsia="it-IT"/>
              </w:rPr>
            </w:pPr>
          </w:p>
          <w:p w14:paraId="7FCBD176" w14:textId="77777777" w:rsidR="000F05D4" w:rsidRPr="000B11B7" w:rsidRDefault="000F05D4" w:rsidP="001673C1">
            <w:pPr>
              <w:spacing w:line="240" w:lineRule="auto"/>
              <w:jc w:val="center"/>
              <w:rPr>
                <w:rFonts w:eastAsia="Calibri" w:cs="Calibri"/>
                <w:b/>
                <w:bCs/>
                <w:sz w:val="26"/>
                <w:szCs w:val="26"/>
                <w:lang w:eastAsia="it-IT"/>
              </w:rPr>
            </w:pPr>
          </w:p>
          <w:p w14:paraId="492F8883" w14:textId="77777777" w:rsidR="000F05D4" w:rsidRPr="000B11B7" w:rsidRDefault="000F05D4" w:rsidP="001673C1">
            <w:pPr>
              <w:spacing w:line="240" w:lineRule="auto"/>
              <w:jc w:val="center"/>
              <w:rPr>
                <w:rFonts w:eastAsia="Calibri" w:cs="Calibri"/>
                <w:b/>
                <w:bCs/>
                <w:sz w:val="26"/>
                <w:szCs w:val="26"/>
                <w:lang w:eastAsia="it-IT"/>
              </w:rPr>
            </w:pPr>
            <w:r w:rsidRPr="000B11B7">
              <w:rPr>
                <w:rFonts w:eastAsia="Calibri" w:cs="Calibri"/>
                <w:b/>
                <w:bCs/>
                <w:sz w:val="26"/>
                <w:szCs w:val="26"/>
                <w:lang w:eastAsia="it-IT"/>
              </w:rPr>
              <w:t>Q</w:t>
            </w:r>
          </w:p>
        </w:tc>
      </w:tr>
      <w:tr w:rsidR="000F05D4" w:rsidRPr="000B11B7" w14:paraId="75685744"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50192B49" w14:textId="77777777" w:rsidR="000F05D4" w:rsidRPr="000B11B7" w:rsidRDefault="000F05D4" w:rsidP="001673C1">
            <w:pPr>
              <w:spacing w:before="120" w:after="60"/>
              <w:rPr>
                <w:rFonts w:cs="Calibri"/>
                <w:sz w:val="20"/>
                <w:szCs w:val="20"/>
                <w:lang w:eastAsia="it-IT"/>
              </w:rPr>
            </w:pPr>
          </w:p>
          <w:p w14:paraId="709E66CF"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5</w:t>
            </w:r>
          </w:p>
        </w:tc>
        <w:tc>
          <w:tcPr>
            <w:tcW w:w="1897" w:type="pct"/>
            <w:tcBorders>
              <w:top w:val="nil"/>
              <w:left w:val="single" w:sz="4" w:space="0" w:color="auto"/>
              <w:bottom w:val="single" w:sz="4" w:space="0" w:color="auto"/>
              <w:right w:val="single" w:sz="4" w:space="0" w:color="auto"/>
            </w:tcBorders>
            <w:shd w:val="clear" w:color="auto" w:fill="auto"/>
            <w:vAlign w:val="center"/>
          </w:tcPr>
          <w:p w14:paraId="07DB047F"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sensibilità al contrasto "di isolamento" (paragrafo 4.10 della norma</w:t>
            </w:r>
            <w:r w:rsidRPr="000B11B7">
              <w:t xml:space="preserve"> </w:t>
            </w:r>
            <w:r w:rsidRPr="000B11B7">
              <w:rPr>
                <w:rFonts w:cs="Calibri"/>
                <w:sz w:val="20"/>
                <w:szCs w:val="20"/>
                <w:lang w:eastAsia="it-IT"/>
              </w:rPr>
              <w:t>ANSI N42.46)</w:t>
            </w:r>
          </w:p>
        </w:tc>
        <w:tc>
          <w:tcPr>
            <w:tcW w:w="1527" w:type="pct"/>
            <w:tcBorders>
              <w:top w:val="nil"/>
              <w:left w:val="single" w:sz="4" w:space="0" w:color="auto"/>
              <w:bottom w:val="single" w:sz="4" w:space="0" w:color="auto"/>
              <w:right w:val="single" w:sz="4" w:space="0" w:color="auto"/>
            </w:tcBorders>
            <w:shd w:val="clear" w:color="auto" w:fill="auto"/>
            <w:vAlign w:val="center"/>
          </w:tcPr>
          <w:p w14:paraId="784821D3"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Punteggio assegnato da 0 a 5 punti in maniera lineare dove 0 corrisponde a 2 mm di sensibilità al contrasto "di isolamento" mentre 5 corrisponde a 0,5 mm.</w:t>
            </w:r>
          </w:p>
        </w:tc>
        <w:tc>
          <w:tcPr>
            <w:tcW w:w="508" w:type="pct"/>
            <w:tcBorders>
              <w:top w:val="nil"/>
              <w:left w:val="nil"/>
              <w:bottom w:val="single" w:sz="4" w:space="0" w:color="auto"/>
              <w:right w:val="single" w:sz="4" w:space="0" w:color="auto"/>
            </w:tcBorders>
            <w:shd w:val="clear" w:color="auto" w:fill="auto"/>
            <w:noWrap/>
            <w:vAlign w:val="center"/>
          </w:tcPr>
          <w:p w14:paraId="02468382"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5</w:t>
            </w:r>
          </w:p>
        </w:tc>
        <w:tc>
          <w:tcPr>
            <w:tcW w:w="452" w:type="pct"/>
            <w:tcBorders>
              <w:top w:val="nil"/>
              <w:left w:val="nil"/>
              <w:bottom w:val="single" w:sz="4" w:space="0" w:color="auto"/>
              <w:right w:val="nil"/>
            </w:tcBorders>
          </w:tcPr>
          <w:p w14:paraId="0B9B010B" w14:textId="77777777" w:rsidR="000F05D4" w:rsidRPr="000B11B7" w:rsidRDefault="000F05D4" w:rsidP="001673C1">
            <w:pPr>
              <w:spacing w:line="240" w:lineRule="auto"/>
              <w:jc w:val="center"/>
              <w:rPr>
                <w:b/>
                <w:bCs/>
                <w:sz w:val="26"/>
                <w:szCs w:val="26"/>
                <w:lang w:eastAsia="it-IT"/>
              </w:rPr>
            </w:pPr>
          </w:p>
        </w:tc>
        <w:tc>
          <w:tcPr>
            <w:tcW w:w="452" w:type="pct"/>
            <w:tcBorders>
              <w:top w:val="nil"/>
              <w:left w:val="nil"/>
              <w:bottom w:val="single" w:sz="4" w:space="0" w:color="auto"/>
              <w:right w:val="single" w:sz="4" w:space="0" w:color="auto"/>
            </w:tcBorders>
          </w:tcPr>
          <w:p w14:paraId="662FBC69" w14:textId="1266C4DD" w:rsidR="000F05D4" w:rsidRPr="000B11B7" w:rsidRDefault="000F05D4" w:rsidP="001673C1">
            <w:pPr>
              <w:spacing w:line="240" w:lineRule="auto"/>
              <w:jc w:val="center"/>
              <w:rPr>
                <w:b/>
                <w:bCs/>
                <w:sz w:val="26"/>
                <w:szCs w:val="26"/>
                <w:lang w:eastAsia="it-IT"/>
              </w:rPr>
            </w:pPr>
          </w:p>
          <w:p w14:paraId="505BEC1A" w14:textId="77777777" w:rsidR="000F05D4" w:rsidRPr="000B11B7" w:rsidRDefault="000F05D4" w:rsidP="001673C1">
            <w:pPr>
              <w:spacing w:line="240" w:lineRule="auto"/>
              <w:jc w:val="center"/>
              <w:rPr>
                <w:b/>
                <w:bCs/>
                <w:sz w:val="26"/>
                <w:szCs w:val="26"/>
                <w:lang w:eastAsia="it-IT"/>
              </w:rPr>
            </w:pPr>
          </w:p>
          <w:p w14:paraId="717D77C3" w14:textId="77777777" w:rsidR="000F05D4" w:rsidRPr="000B11B7" w:rsidRDefault="000F05D4" w:rsidP="001673C1">
            <w:pPr>
              <w:spacing w:line="240" w:lineRule="auto"/>
              <w:jc w:val="center"/>
              <w:rPr>
                <w:b/>
                <w:bCs/>
                <w:sz w:val="26"/>
                <w:szCs w:val="26"/>
                <w:lang w:eastAsia="it-IT"/>
              </w:rPr>
            </w:pPr>
            <w:r w:rsidRPr="000B11B7">
              <w:rPr>
                <w:b/>
                <w:bCs/>
                <w:sz w:val="26"/>
                <w:szCs w:val="26"/>
                <w:lang w:eastAsia="it-IT"/>
              </w:rPr>
              <w:t>Q</w:t>
            </w:r>
          </w:p>
        </w:tc>
      </w:tr>
      <w:tr w:rsidR="000F05D4" w:rsidRPr="000B11B7" w14:paraId="39CD78CB"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3EE8CD68" w14:textId="77777777" w:rsidR="000F05D4" w:rsidRPr="000B11B7" w:rsidRDefault="000F05D4" w:rsidP="001673C1">
            <w:pPr>
              <w:spacing w:before="120" w:after="60"/>
              <w:rPr>
                <w:rFonts w:cs="Calibri"/>
                <w:sz w:val="20"/>
                <w:szCs w:val="20"/>
                <w:lang w:eastAsia="it-IT"/>
              </w:rPr>
            </w:pPr>
          </w:p>
          <w:p w14:paraId="041CD272" w14:textId="77777777" w:rsidR="000F05D4" w:rsidRPr="000B11B7" w:rsidRDefault="000F05D4" w:rsidP="001673C1">
            <w:pPr>
              <w:spacing w:before="120" w:after="60"/>
              <w:rPr>
                <w:rFonts w:cs="Calibri"/>
                <w:sz w:val="20"/>
                <w:szCs w:val="20"/>
                <w:lang w:eastAsia="it-IT"/>
              </w:rPr>
            </w:pPr>
          </w:p>
          <w:p w14:paraId="60C213B6" w14:textId="77777777" w:rsidR="000F05D4" w:rsidRPr="000B11B7" w:rsidRDefault="000F05D4" w:rsidP="001673C1">
            <w:pPr>
              <w:spacing w:before="120" w:after="60"/>
              <w:rPr>
                <w:rFonts w:cs="Calibri"/>
                <w:sz w:val="20"/>
                <w:szCs w:val="20"/>
                <w:lang w:eastAsia="it-IT"/>
              </w:rPr>
            </w:pPr>
          </w:p>
          <w:p w14:paraId="107B2515"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6</w:t>
            </w:r>
          </w:p>
        </w:tc>
        <w:tc>
          <w:tcPr>
            <w:tcW w:w="1897" w:type="pct"/>
            <w:tcBorders>
              <w:top w:val="nil"/>
              <w:left w:val="single" w:sz="4" w:space="0" w:color="auto"/>
              <w:bottom w:val="single" w:sz="4" w:space="0" w:color="auto"/>
              <w:right w:val="single" w:sz="4" w:space="0" w:color="auto"/>
            </w:tcBorders>
            <w:shd w:val="clear" w:color="auto" w:fill="auto"/>
            <w:vAlign w:val="center"/>
          </w:tcPr>
          <w:p w14:paraId="5F4A42AF"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Capacità penetrazione sistema a trasmissione</w:t>
            </w:r>
          </w:p>
        </w:tc>
        <w:tc>
          <w:tcPr>
            <w:tcW w:w="1527" w:type="pct"/>
            <w:tcBorders>
              <w:top w:val="nil"/>
              <w:left w:val="single" w:sz="4" w:space="0" w:color="auto"/>
              <w:bottom w:val="single" w:sz="4" w:space="0" w:color="auto"/>
              <w:right w:val="single" w:sz="4" w:space="0" w:color="auto"/>
            </w:tcBorders>
            <w:shd w:val="clear" w:color="auto" w:fill="auto"/>
            <w:vAlign w:val="center"/>
          </w:tcPr>
          <w:p w14:paraId="3EED2C49"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Punteggio assegnato da 0 a 5 punti in maniera lineare dove 0 corrisponde a 32 mm di penetrazione mentre 5 corrisponde a 50 mm.</w:t>
            </w:r>
          </w:p>
        </w:tc>
        <w:tc>
          <w:tcPr>
            <w:tcW w:w="508" w:type="pct"/>
            <w:tcBorders>
              <w:top w:val="nil"/>
              <w:left w:val="nil"/>
              <w:bottom w:val="single" w:sz="4" w:space="0" w:color="auto"/>
              <w:right w:val="single" w:sz="4" w:space="0" w:color="auto"/>
            </w:tcBorders>
            <w:shd w:val="clear" w:color="auto" w:fill="auto"/>
            <w:noWrap/>
            <w:vAlign w:val="center"/>
          </w:tcPr>
          <w:p w14:paraId="2BC8B7E6"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5</w:t>
            </w:r>
          </w:p>
        </w:tc>
        <w:tc>
          <w:tcPr>
            <w:tcW w:w="452" w:type="pct"/>
            <w:tcBorders>
              <w:top w:val="nil"/>
              <w:left w:val="nil"/>
              <w:bottom w:val="single" w:sz="4" w:space="0" w:color="auto"/>
              <w:right w:val="nil"/>
            </w:tcBorders>
          </w:tcPr>
          <w:p w14:paraId="5DF5FADE" w14:textId="77777777" w:rsidR="000F05D4" w:rsidRPr="000B11B7" w:rsidRDefault="000F05D4" w:rsidP="001673C1">
            <w:pPr>
              <w:spacing w:line="240" w:lineRule="auto"/>
              <w:jc w:val="center"/>
              <w:rPr>
                <w:b/>
                <w:bCs/>
                <w:sz w:val="26"/>
                <w:szCs w:val="26"/>
                <w:lang w:eastAsia="it-IT"/>
              </w:rPr>
            </w:pPr>
          </w:p>
        </w:tc>
        <w:tc>
          <w:tcPr>
            <w:tcW w:w="452" w:type="pct"/>
            <w:tcBorders>
              <w:top w:val="nil"/>
              <w:left w:val="nil"/>
              <w:bottom w:val="single" w:sz="4" w:space="0" w:color="auto"/>
              <w:right w:val="single" w:sz="4" w:space="0" w:color="auto"/>
            </w:tcBorders>
          </w:tcPr>
          <w:p w14:paraId="4E43C20E" w14:textId="5483C3A9" w:rsidR="000F05D4" w:rsidRPr="000B11B7" w:rsidRDefault="000F05D4" w:rsidP="001673C1">
            <w:pPr>
              <w:spacing w:line="240" w:lineRule="auto"/>
              <w:jc w:val="center"/>
              <w:rPr>
                <w:b/>
                <w:bCs/>
                <w:sz w:val="26"/>
                <w:szCs w:val="26"/>
                <w:lang w:eastAsia="it-IT"/>
              </w:rPr>
            </w:pPr>
          </w:p>
          <w:p w14:paraId="18786237" w14:textId="77777777" w:rsidR="000F05D4" w:rsidRPr="000B11B7" w:rsidRDefault="000F05D4" w:rsidP="001673C1">
            <w:pPr>
              <w:spacing w:line="240" w:lineRule="auto"/>
              <w:jc w:val="center"/>
              <w:rPr>
                <w:b/>
                <w:bCs/>
                <w:sz w:val="26"/>
                <w:szCs w:val="26"/>
                <w:lang w:eastAsia="it-IT"/>
              </w:rPr>
            </w:pPr>
          </w:p>
          <w:p w14:paraId="5D5C8443" w14:textId="77777777" w:rsidR="000F05D4" w:rsidRPr="000B11B7" w:rsidRDefault="000F05D4" w:rsidP="001673C1">
            <w:pPr>
              <w:spacing w:line="240" w:lineRule="auto"/>
              <w:jc w:val="center"/>
              <w:rPr>
                <w:b/>
                <w:bCs/>
                <w:sz w:val="26"/>
                <w:szCs w:val="26"/>
                <w:lang w:eastAsia="it-IT"/>
              </w:rPr>
            </w:pPr>
          </w:p>
          <w:p w14:paraId="414AE597" w14:textId="77777777" w:rsidR="000F05D4" w:rsidRPr="000B11B7" w:rsidRDefault="000F05D4" w:rsidP="001673C1">
            <w:pPr>
              <w:spacing w:line="240" w:lineRule="auto"/>
              <w:jc w:val="center"/>
              <w:rPr>
                <w:b/>
                <w:bCs/>
                <w:sz w:val="26"/>
                <w:szCs w:val="26"/>
                <w:lang w:eastAsia="it-IT"/>
              </w:rPr>
            </w:pPr>
          </w:p>
          <w:p w14:paraId="7156B73B" w14:textId="77777777" w:rsidR="000F05D4" w:rsidRPr="000B11B7" w:rsidRDefault="000F05D4" w:rsidP="001673C1">
            <w:pPr>
              <w:spacing w:line="240" w:lineRule="auto"/>
              <w:jc w:val="center"/>
              <w:rPr>
                <w:b/>
                <w:bCs/>
                <w:sz w:val="26"/>
                <w:szCs w:val="26"/>
                <w:lang w:eastAsia="it-IT"/>
              </w:rPr>
            </w:pPr>
          </w:p>
          <w:p w14:paraId="26C0496C" w14:textId="77777777" w:rsidR="000F05D4" w:rsidRPr="000B11B7" w:rsidRDefault="000F05D4" w:rsidP="001673C1">
            <w:pPr>
              <w:spacing w:line="240" w:lineRule="auto"/>
              <w:jc w:val="center"/>
              <w:rPr>
                <w:b/>
                <w:bCs/>
                <w:sz w:val="26"/>
                <w:szCs w:val="26"/>
                <w:lang w:eastAsia="it-IT"/>
              </w:rPr>
            </w:pPr>
            <w:r w:rsidRPr="000B11B7">
              <w:rPr>
                <w:b/>
                <w:bCs/>
                <w:sz w:val="26"/>
                <w:szCs w:val="26"/>
                <w:lang w:eastAsia="it-IT"/>
              </w:rPr>
              <w:t>Q</w:t>
            </w:r>
          </w:p>
        </w:tc>
      </w:tr>
      <w:tr w:rsidR="000F05D4" w:rsidRPr="000B11B7" w14:paraId="2BC5582B" w14:textId="77777777" w:rsidTr="000F05D4">
        <w:trPr>
          <w:trHeight w:val="4391"/>
          <w:jc w:val="center"/>
        </w:trPr>
        <w:tc>
          <w:tcPr>
            <w:tcW w:w="164" w:type="pct"/>
            <w:tcBorders>
              <w:top w:val="single" w:sz="4" w:space="0" w:color="auto"/>
              <w:left w:val="single" w:sz="4" w:space="0" w:color="auto"/>
              <w:right w:val="single" w:sz="4" w:space="0" w:color="auto"/>
            </w:tcBorders>
          </w:tcPr>
          <w:p w14:paraId="1A9FE54E" w14:textId="77777777" w:rsidR="000F05D4" w:rsidRPr="000B11B7" w:rsidRDefault="000F05D4" w:rsidP="001673C1">
            <w:pPr>
              <w:spacing w:before="120" w:after="60"/>
              <w:rPr>
                <w:rFonts w:cs="Calibri"/>
                <w:sz w:val="20"/>
                <w:szCs w:val="20"/>
                <w:lang w:eastAsia="it-IT"/>
              </w:rPr>
            </w:pPr>
          </w:p>
          <w:p w14:paraId="032CA7D9" w14:textId="77777777" w:rsidR="000F05D4" w:rsidRPr="000B11B7" w:rsidRDefault="000F05D4" w:rsidP="001673C1">
            <w:pPr>
              <w:spacing w:before="120" w:after="60"/>
              <w:rPr>
                <w:rFonts w:cs="Calibri"/>
                <w:sz w:val="20"/>
                <w:szCs w:val="20"/>
                <w:lang w:eastAsia="it-IT"/>
              </w:rPr>
            </w:pPr>
          </w:p>
          <w:p w14:paraId="632FE062" w14:textId="77777777" w:rsidR="000F05D4" w:rsidRPr="000B11B7" w:rsidRDefault="000F05D4" w:rsidP="001673C1">
            <w:pPr>
              <w:spacing w:before="120" w:after="60"/>
              <w:rPr>
                <w:rFonts w:cs="Calibri"/>
                <w:sz w:val="20"/>
                <w:szCs w:val="20"/>
                <w:lang w:eastAsia="it-IT"/>
              </w:rPr>
            </w:pPr>
          </w:p>
          <w:p w14:paraId="3EC0046B" w14:textId="77777777" w:rsidR="000F05D4" w:rsidRPr="000B11B7" w:rsidRDefault="000F05D4" w:rsidP="001673C1">
            <w:pPr>
              <w:spacing w:before="120" w:after="60"/>
              <w:rPr>
                <w:rFonts w:cs="Calibri"/>
                <w:sz w:val="20"/>
                <w:szCs w:val="20"/>
                <w:lang w:eastAsia="it-IT"/>
              </w:rPr>
            </w:pPr>
          </w:p>
          <w:p w14:paraId="67764E2B" w14:textId="77777777" w:rsidR="000F05D4" w:rsidRPr="000B11B7" w:rsidRDefault="000F05D4" w:rsidP="001673C1">
            <w:pPr>
              <w:spacing w:before="120" w:after="60"/>
              <w:rPr>
                <w:rFonts w:cs="Calibri"/>
                <w:sz w:val="20"/>
                <w:szCs w:val="20"/>
                <w:lang w:eastAsia="it-IT"/>
              </w:rPr>
            </w:pPr>
          </w:p>
          <w:p w14:paraId="40A1A488"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7</w:t>
            </w:r>
          </w:p>
          <w:p w14:paraId="1431D83D" w14:textId="77777777" w:rsidR="000F05D4" w:rsidRPr="000B11B7" w:rsidRDefault="000F05D4" w:rsidP="001673C1">
            <w:pPr>
              <w:spacing w:before="120" w:after="60"/>
              <w:rPr>
                <w:rFonts w:cs="Calibri"/>
                <w:sz w:val="20"/>
                <w:szCs w:val="20"/>
                <w:lang w:eastAsia="it-IT"/>
              </w:rPr>
            </w:pPr>
          </w:p>
        </w:tc>
        <w:tc>
          <w:tcPr>
            <w:tcW w:w="1897" w:type="pct"/>
            <w:tcBorders>
              <w:top w:val="single" w:sz="4" w:space="0" w:color="auto"/>
              <w:left w:val="single" w:sz="4" w:space="0" w:color="auto"/>
              <w:right w:val="single" w:sz="4" w:space="0" w:color="auto"/>
            </w:tcBorders>
            <w:shd w:val="clear" w:color="auto" w:fill="auto"/>
            <w:vAlign w:val="center"/>
          </w:tcPr>
          <w:p w14:paraId="5741660A" w14:textId="77777777" w:rsidR="000F05D4" w:rsidRPr="000B11B7" w:rsidRDefault="000F05D4" w:rsidP="001673C1">
            <w:pPr>
              <w:spacing w:before="120" w:after="60"/>
              <w:jc w:val="both"/>
              <w:rPr>
                <w:rFonts w:cs="Calibri"/>
                <w:sz w:val="20"/>
                <w:szCs w:val="20"/>
                <w:lang w:eastAsia="it-IT"/>
              </w:rPr>
            </w:pPr>
            <w:r w:rsidRPr="000B11B7">
              <w:rPr>
                <w:rFonts w:cs="Calibri"/>
                <w:sz w:val="20"/>
                <w:szCs w:val="20"/>
                <w:lang w:eastAsia="it-IT"/>
              </w:rPr>
              <w:t>Dimensione area di esclusione</w:t>
            </w:r>
          </w:p>
        </w:tc>
        <w:tc>
          <w:tcPr>
            <w:tcW w:w="1527" w:type="pct"/>
            <w:tcBorders>
              <w:top w:val="single" w:sz="4" w:space="0" w:color="auto"/>
              <w:left w:val="single" w:sz="4" w:space="0" w:color="auto"/>
              <w:right w:val="single" w:sz="4" w:space="0" w:color="auto"/>
            </w:tcBorders>
            <w:shd w:val="clear" w:color="auto" w:fill="auto"/>
            <w:vAlign w:val="center"/>
          </w:tcPr>
          <w:p w14:paraId="02F46B39" w14:textId="77777777" w:rsidR="000F05D4" w:rsidRPr="000B11B7" w:rsidRDefault="000F05D4" w:rsidP="001673C1">
            <w:pPr>
              <w:spacing w:before="120" w:after="60"/>
              <w:jc w:val="both"/>
              <w:rPr>
                <w:rFonts w:cs="Calibri"/>
                <w:sz w:val="20"/>
                <w:szCs w:val="20"/>
                <w:lang w:eastAsia="it-IT"/>
              </w:rPr>
            </w:pPr>
            <w:r w:rsidRPr="000B11B7">
              <w:rPr>
                <w:rFonts w:cs="Calibri"/>
                <w:sz w:val="20"/>
                <w:szCs w:val="20"/>
                <w:lang w:eastAsia="it-IT"/>
              </w:rPr>
              <w:t xml:space="preserve">Punteggio assegnato da 0 a 10 punti in maniera lineare dove 0 corrisponde a 25 metri o più di area di esclusione mentre 10 corrisponde ad un valore uguale o inferiore a 10 m.  </w:t>
            </w:r>
          </w:p>
        </w:tc>
        <w:tc>
          <w:tcPr>
            <w:tcW w:w="508" w:type="pct"/>
            <w:tcBorders>
              <w:top w:val="single" w:sz="4" w:space="0" w:color="auto"/>
              <w:left w:val="nil"/>
              <w:right w:val="single" w:sz="4" w:space="0" w:color="auto"/>
            </w:tcBorders>
            <w:shd w:val="clear" w:color="auto" w:fill="auto"/>
            <w:vAlign w:val="center"/>
          </w:tcPr>
          <w:p w14:paraId="75C21829"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10</w:t>
            </w:r>
          </w:p>
        </w:tc>
        <w:tc>
          <w:tcPr>
            <w:tcW w:w="452" w:type="pct"/>
            <w:tcBorders>
              <w:top w:val="single" w:sz="4" w:space="0" w:color="auto"/>
              <w:left w:val="nil"/>
              <w:right w:val="nil"/>
            </w:tcBorders>
          </w:tcPr>
          <w:p w14:paraId="398077A7" w14:textId="77777777" w:rsidR="000F05D4" w:rsidRPr="000B11B7" w:rsidRDefault="000F05D4" w:rsidP="001673C1">
            <w:pPr>
              <w:spacing w:line="240" w:lineRule="auto"/>
              <w:jc w:val="center"/>
              <w:rPr>
                <w:rFonts w:eastAsia="Calibri" w:cs="Calibri"/>
                <w:b/>
                <w:bCs/>
                <w:sz w:val="26"/>
                <w:szCs w:val="26"/>
                <w:lang w:eastAsia="it-IT"/>
              </w:rPr>
            </w:pPr>
          </w:p>
        </w:tc>
        <w:tc>
          <w:tcPr>
            <w:tcW w:w="452" w:type="pct"/>
            <w:tcBorders>
              <w:top w:val="single" w:sz="4" w:space="0" w:color="auto"/>
              <w:left w:val="nil"/>
              <w:right w:val="single" w:sz="4" w:space="0" w:color="auto"/>
            </w:tcBorders>
          </w:tcPr>
          <w:p w14:paraId="3225CE6A" w14:textId="40A5F3A2" w:rsidR="000F05D4" w:rsidRPr="000B11B7" w:rsidRDefault="000F05D4" w:rsidP="001673C1">
            <w:pPr>
              <w:spacing w:line="240" w:lineRule="auto"/>
              <w:jc w:val="center"/>
              <w:rPr>
                <w:rFonts w:eastAsia="Calibri" w:cs="Calibri"/>
                <w:b/>
                <w:bCs/>
                <w:sz w:val="26"/>
                <w:szCs w:val="26"/>
                <w:lang w:eastAsia="it-IT"/>
              </w:rPr>
            </w:pPr>
          </w:p>
          <w:p w14:paraId="6F6C8A1A" w14:textId="77777777" w:rsidR="000F05D4" w:rsidRPr="000B11B7" w:rsidRDefault="000F05D4" w:rsidP="001673C1">
            <w:pPr>
              <w:spacing w:line="240" w:lineRule="auto"/>
              <w:jc w:val="center"/>
              <w:rPr>
                <w:rFonts w:eastAsia="Calibri" w:cs="Calibri"/>
                <w:b/>
                <w:bCs/>
                <w:sz w:val="26"/>
                <w:szCs w:val="26"/>
                <w:lang w:eastAsia="it-IT"/>
              </w:rPr>
            </w:pPr>
          </w:p>
          <w:p w14:paraId="31FB003B" w14:textId="77777777" w:rsidR="000F05D4" w:rsidRPr="000B11B7" w:rsidRDefault="000F05D4" w:rsidP="001673C1">
            <w:pPr>
              <w:spacing w:line="240" w:lineRule="auto"/>
              <w:jc w:val="center"/>
              <w:rPr>
                <w:rFonts w:eastAsia="Calibri" w:cs="Calibri"/>
                <w:b/>
                <w:bCs/>
                <w:sz w:val="26"/>
                <w:szCs w:val="26"/>
                <w:lang w:eastAsia="it-IT"/>
              </w:rPr>
            </w:pPr>
          </w:p>
          <w:p w14:paraId="0544A9C9" w14:textId="77777777" w:rsidR="000F05D4" w:rsidRPr="000B11B7" w:rsidRDefault="000F05D4" w:rsidP="001673C1">
            <w:pPr>
              <w:spacing w:line="240" w:lineRule="auto"/>
              <w:jc w:val="center"/>
              <w:rPr>
                <w:rFonts w:eastAsia="Calibri" w:cs="Calibri"/>
                <w:b/>
                <w:bCs/>
                <w:sz w:val="26"/>
                <w:szCs w:val="26"/>
                <w:lang w:eastAsia="it-IT"/>
              </w:rPr>
            </w:pPr>
          </w:p>
          <w:p w14:paraId="36322909" w14:textId="77777777" w:rsidR="000F05D4" w:rsidRPr="000B11B7" w:rsidRDefault="000F05D4" w:rsidP="001673C1">
            <w:pPr>
              <w:spacing w:line="240" w:lineRule="auto"/>
              <w:jc w:val="center"/>
              <w:rPr>
                <w:rFonts w:eastAsia="Calibri" w:cs="Calibri"/>
                <w:b/>
                <w:bCs/>
                <w:sz w:val="26"/>
                <w:szCs w:val="26"/>
                <w:lang w:eastAsia="it-IT"/>
              </w:rPr>
            </w:pPr>
          </w:p>
          <w:p w14:paraId="3D5D0DC5" w14:textId="77777777" w:rsidR="000F05D4" w:rsidRPr="000B11B7" w:rsidRDefault="000F05D4" w:rsidP="001673C1">
            <w:pPr>
              <w:spacing w:line="240" w:lineRule="auto"/>
              <w:jc w:val="center"/>
              <w:rPr>
                <w:rFonts w:eastAsia="Calibri" w:cs="Calibri"/>
                <w:b/>
                <w:bCs/>
                <w:sz w:val="26"/>
                <w:szCs w:val="26"/>
                <w:lang w:eastAsia="it-IT"/>
              </w:rPr>
            </w:pPr>
          </w:p>
          <w:p w14:paraId="35E60DB1" w14:textId="77777777" w:rsidR="000F05D4" w:rsidRPr="000B11B7" w:rsidRDefault="000F05D4" w:rsidP="001673C1">
            <w:pPr>
              <w:spacing w:line="240" w:lineRule="auto"/>
              <w:jc w:val="center"/>
              <w:rPr>
                <w:rFonts w:eastAsia="Calibri" w:cs="Calibri"/>
                <w:b/>
                <w:bCs/>
                <w:sz w:val="26"/>
                <w:szCs w:val="26"/>
                <w:lang w:eastAsia="it-IT"/>
              </w:rPr>
            </w:pPr>
          </w:p>
          <w:p w14:paraId="55A811F2" w14:textId="77777777" w:rsidR="000F05D4" w:rsidRPr="000B11B7" w:rsidRDefault="000F05D4" w:rsidP="001673C1">
            <w:pPr>
              <w:spacing w:line="240" w:lineRule="auto"/>
              <w:jc w:val="center"/>
              <w:rPr>
                <w:rFonts w:eastAsia="Calibri" w:cs="Calibri"/>
                <w:b/>
                <w:bCs/>
                <w:sz w:val="26"/>
                <w:szCs w:val="26"/>
                <w:lang w:eastAsia="it-IT"/>
              </w:rPr>
            </w:pPr>
            <w:r w:rsidRPr="000B11B7">
              <w:rPr>
                <w:rFonts w:eastAsia="Calibri" w:cs="Calibri"/>
                <w:b/>
                <w:bCs/>
                <w:sz w:val="26"/>
                <w:szCs w:val="26"/>
                <w:lang w:eastAsia="it-IT"/>
              </w:rPr>
              <w:t>Q</w:t>
            </w:r>
          </w:p>
        </w:tc>
      </w:tr>
      <w:tr w:rsidR="000F05D4" w:rsidRPr="000B11B7" w14:paraId="3636ABD3" w14:textId="77777777" w:rsidTr="000F05D4">
        <w:trPr>
          <w:trHeight w:val="20"/>
          <w:jc w:val="center"/>
        </w:trPr>
        <w:tc>
          <w:tcPr>
            <w:tcW w:w="164" w:type="pct"/>
            <w:tcBorders>
              <w:top w:val="single" w:sz="4" w:space="0" w:color="auto"/>
              <w:left w:val="single" w:sz="4" w:space="0" w:color="auto"/>
              <w:bottom w:val="single" w:sz="4" w:space="0" w:color="auto"/>
              <w:right w:val="single" w:sz="4" w:space="0" w:color="auto"/>
            </w:tcBorders>
          </w:tcPr>
          <w:p w14:paraId="4CD428A3" w14:textId="77777777" w:rsidR="000F05D4" w:rsidRPr="000B11B7" w:rsidRDefault="000F05D4" w:rsidP="001673C1">
            <w:pPr>
              <w:spacing w:before="120" w:after="60"/>
              <w:rPr>
                <w:rFonts w:cs="Calibri"/>
                <w:sz w:val="20"/>
                <w:szCs w:val="20"/>
                <w:lang w:eastAsia="it-IT"/>
              </w:rPr>
            </w:pPr>
          </w:p>
          <w:p w14:paraId="0227C5D7" w14:textId="77777777" w:rsidR="000F05D4" w:rsidRPr="000B11B7" w:rsidRDefault="000F05D4" w:rsidP="001673C1">
            <w:pPr>
              <w:spacing w:before="120" w:after="60"/>
              <w:rPr>
                <w:rFonts w:cs="Calibri"/>
                <w:sz w:val="20"/>
                <w:szCs w:val="20"/>
                <w:lang w:eastAsia="it-IT"/>
              </w:rPr>
            </w:pPr>
          </w:p>
          <w:p w14:paraId="4ADD8DAA"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8</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0909451"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Manutenzione e assistenza "full risk"</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596C4F0"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Punteggio assegnato da 0 a 20 punti in maniera lineare dove 0 corrisponde a 5 anni mentre 20 corrisponde a 10 anni</w:t>
            </w:r>
          </w:p>
        </w:tc>
        <w:tc>
          <w:tcPr>
            <w:tcW w:w="508" w:type="pct"/>
            <w:tcBorders>
              <w:top w:val="single" w:sz="4" w:space="0" w:color="auto"/>
              <w:left w:val="nil"/>
              <w:bottom w:val="single" w:sz="4" w:space="0" w:color="auto"/>
              <w:right w:val="single" w:sz="4" w:space="0" w:color="auto"/>
            </w:tcBorders>
            <w:shd w:val="clear" w:color="auto" w:fill="auto"/>
            <w:vAlign w:val="center"/>
          </w:tcPr>
          <w:p w14:paraId="740DF909"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20</w:t>
            </w:r>
          </w:p>
        </w:tc>
        <w:tc>
          <w:tcPr>
            <w:tcW w:w="452" w:type="pct"/>
            <w:tcBorders>
              <w:top w:val="single" w:sz="4" w:space="0" w:color="auto"/>
              <w:left w:val="nil"/>
              <w:right w:val="nil"/>
            </w:tcBorders>
          </w:tcPr>
          <w:p w14:paraId="5AD8BE8E" w14:textId="77777777" w:rsidR="000F05D4" w:rsidRPr="000B11B7" w:rsidRDefault="000F05D4" w:rsidP="001673C1">
            <w:pPr>
              <w:spacing w:line="240" w:lineRule="auto"/>
              <w:jc w:val="center"/>
              <w:rPr>
                <w:rFonts w:eastAsia="Calibri" w:cs="Calibri"/>
                <w:b/>
                <w:bCs/>
                <w:sz w:val="26"/>
                <w:szCs w:val="26"/>
                <w:lang w:eastAsia="it-IT"/>
              </w:rPr>
            </w:pPr>
          </w:p>
        </w:tc>
        <w:tc>
          <w:tcPr>
            <w:tcW w:w="452" w:type="pct"/>
            <w:tcBorders>
              <w:top w:val="single" w:sz="4" w:space="0" w:color="auto"/>
              <w:left w:val="nil"/>
              <w:right w:val="single" w:sz="4" w:space="0" w:color="auto"/>
            </w:tcBorders>
          </w:tcPr>
          <w:p w14:paraId="5717C3E8" w14:textId="107B076E" w:rsidR="000F05D4" w:rsidRPr="000B11B7" w:rsidRDefault="000F05D4" w:rsidP="001673C1">
            <w:pPr>
              <w:spacing w:line="240" w:lineRule="auto"/>
              <w:jc w:val="center"/>
              <w:rPr>
                <w:rFonts w:eastAsia="Calibri" w:cs="Calibri"/>
                <w:b/>
                <w:bCs/>
                <w:sz w:val="26"/>
                <w:szCs w:val="26"/>
                <w:lang w:eastAsia="it-IT"/>
              </w:rPr>
            </w:pPr>
          </w:p>
          <w:p w14:paraId="45C37C03" w14:textId="77777777" w:rsidR="000F05D4" w:rsidRPr="000B11B7" w:rsidRDefault="000F05D4" w:rsidP="001673C1">
            <w:pPr>
              <w:spacing w:line="240" w:lineRule="auto"/>
              <w:jc w:val="center"/>
              <w:rPr>
                <w:rFonts w:eastAsia="Calibri" w:cs="Calibri"/>
                <w:b/>
                <w:bCs/>
                <w:sz w:val="26"/>
                <w:szCs w:val="26"/>
                <w:lang w:eastAsia="it-IT"/>
              </w:rPr>
            </w:pPr>
          </w:p>
          <w:p w14:paraId="77796C08" w14:textId="77777777" w:rsidR="000F05D4" w:rsidRPr="000B11B7" w:rsidRDefault="000F05D4" w:rsidP="001673C1">
            <w:pPr>
              <w:spacing w:line="240" w:lineRule="auto"/>
              <w:jc w:val="center"/>
              <w:rPr>
                <w:rFonts w:eastAsia="Calibri" w:cs="Calibri"/>
                <w:b/>
                <w:bCs/>
                <w:sz w:val="26"/>
                <w:szCs w:val="26"/>
                <w:lang w:eastAsia="it-IT"/>
              </w:rPr>
            </w:pPr>
          </w:p>
          <w:p w14:paraId="08327329" w14:textId="77777777" w:rsidR="000F05D4" w:rsidRPr="000B11B7" w:rsidRDefault="000F05D4" w:rsidP="001673C1">
            <w:pPr>
              <w:spacing w:line="240" w:lineRule="auto"/>
              <w:jc w:val="center"/>
              <w:rPr>
                <w:rFonts w:eastAsia="Calibri" w:cs="Calibri"/>
                <w:b/>
                <w:bCs/>
                <w:sz w:val="26"/>
                <w:szCs w:val="26"/>
                <w:lang w:eastAsia="it-IT"/>
              </w:rPr>
            </w:pPr>
          </w:p>
          <w:p w14:paraId="12788FF0" w14:textId="77777777" w:rsidR="000F05D4" w:rsidRPr="000B11B7" w:rsidRDefault="000F05D4" w:rsidP="001673C1">
            <w:pPr>
              <w:spacing w:line="240" w:lineRule="auto"/>
              <w:jc w:val="center"/>
              <w:rPr>
                <w:rFonts w:eastAsia="Calibri" w:cs="Calibri"/>
                <w:b/>
                <w:bCs/>
                <w:sz w:val="26"/>
                <w:szCs w:val="26"/>
                <w:lang w:eastAsia="it-IT"/>
              </w:rPr>
            </w:pPr>
            <w:r w:rsidRPr="000B11B7">
              <w:rPr>
                <w:rFonts w:eastAsia="Calibri" w:cs="Calibri"/>
                <w:b/>
                <w:bCs/>
                <w:sz w:val="26"/>
                <w:szCs w:val="26"/>
                <w:lang w:eastAsia="it-IT"/>
              </w:rPr>
              <w:t>Q</w:t>
            </w:r>
          </w:p>
        </w:tc>
      </w:tr>
      <w:tr w:rsidR="000F05D4" w:rsidRPr="000B11B7" w14:paraId="16E66B0B" w14:textId="77777777" w:rsidTr="000F05D4">
        <w:trPr>
          <w:trHeight w:val="20"/>
          <w:jc w:val="center"/>
        </w:trPr>
        <w:tc>
          <w:tcPr>
            <w:tcW w:w="164" w:type="pct"/>
            <w:tcBorders>
              <w:top w:val="single" w:sz="4" w:space="0" w:color="auto"/>
              <w:left w:val="single" w:sz="4" w:space="0" w:color="auto"/>
              <w:bottom w:val="single" w:sz="4" w:space="0" w:color="auto"/>
              <w:right w:val="single" w:sz="4" w:space="0" w:color="auto"/>
            </w:tcBorders>
          </w:tcPr>
          <w:p w14:paraId="6A6A9BFC"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9</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F06B0" w14:textId="77777777" w:rsidR="000F05D4" w:rsidRPr="000B11B7" w:rsidRDefault="000F05D4" w:rsidP="001673C1">
            <w:pPr>
              <w:spacing w:before="120" w:after="60"/>
              <w:rPr>
                <w:rFonts w:cs="Calibri"/>
                <w:sz w:val="20"/>
                <w:szCs w:val="20"/>
                <w:lang w:eastAsia="it-IT"/>
              </w:rPr>
            </w:pPr>
            <w:r w:rsidRPr="000B11B7">
              <w:rPr>
                <w:rFonts w:cs="Calibri"/>
                <w:sz w:val="20"/>
                <w:szCs w:val="20"/>
                <w:lang w:eastAsia="it-IT"/>
              </w:rPr>
              <w:t>Relazione tecnica</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AE0563E" w14:textId="77777777" w:rsidR="000F05D4" w:rsidRPr="000B11B7" w:rsidRDefault="000F05D4" w:rsidP="001673C1">
            <w:pPr>
              <w:spacing w:before="120" w:after="60"/>
              <w:rPr>
                <w:rFonts w:cs="Calibri"/>
                <w:sz w:val="20"/>
                <w:szCs w:val="20"/>
                <w:lang w:eastAsia="it-IT"/>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3B596D3A" w14:textId="77777777" w:rsidR="000F05D4" w:rsidRPr="000B11B7" w:rsidRDefault="000F05D4" w:rsidP="001673C1">
            <w:pPr>
              <w:spacing w:before="120" w:after="60"/>
              <w:jc w:val="center"/>
              <w:rPr>
                <w:rFonts w:cs="Calibri"/>
                <w:sz w:val="20"/>
                <w:szCs w:val="20"/>
                <w:lang w:eastAsia="it-IT"/>
              </w:rPr>
            </w:pPr>
            <w:r w:rsidRPr="000B11B7">
              <w:rPr>
                <w:rFonts w:cs="Calibri"/>
                <w:sz w:val="20"/>
                <w:szCs w:val="20"/>
                <w:lang w:eastAsia="it-IT"/>
              </w:rPr>
              <w:t>20</w:t>
            </w:r>
          </w:p>
        </w:tc>
        <w:tc>
          <w:tcPr>
            <w:tcW w:w="452" w:type="pct"/>
            <w:tcBorders>
              <w:top w:val="single" w:sz="4" w:space="0" w:color="auto"/>
              <w:left w:val="nil"/>
              <w:bottom w:val="single" w:sz="4" w:space="0" w:color="auto"/>
              <w:right w:val="nil"/>
            </w:tcBorders>
          </w:tcPr>
          <w:p w14:paraId="26545ECD" w14:textId="77777777" w:rsidR="000F05D4" w:rsidRPr="000B11B7" w:rsidRDefault="000F05D4" w:rsidP="001673C1">
            <w:pPr>
              <w:spacing w:line="240" w:lineRule="auto"/>
              <w:jc w:val="center"/>
              <w:rPr>
                <w:b/>
                <w:bCs/>
                <w:sz w:val="26"/>
                <w:szCs w:val="26"/>
                <w:lang w:eastAsia="it-IT"/>
              </w:rPr>
            </w:pPr>
          </w:p>
        </w:tc>
        <w:tc>
          <w:tcPr>
            <w:tcW w:w="452" w:type="pct"/>
            <w:tcBorders>
              <w:top w:val="single" w:sz="4" w:space="0" w:color="auto"/>
              <w:left w:val="nil"/>
              <w:bottom w:val="single" w:sz="4" w:space="0" w:color="auto"/>
              <w:right w:val="single" w:sz="4" w:space="0" w:color="auto"/>
            </w:tcBorders>
          </w:tcPr>
          <w:p w14:paraId="70C028B4" w14:textId="4813453F" w:rsidR="000F05D4" w:rsidRPr="000B11B7" w:rsidRDefault="000F05D4" w:rsidP="001673C1">
            <w:pPr>
              <w:spacing w:line="240" w:lineRule="auto"/>
              <w:jc w:val="center"/>
              <w:rPr>
                <w:b/>
                <w:bCs/>
                <w:sz w:val="26"/>
                <w:szCs w:val="26"/>
                <w:lang w:eastAsia="it-IT"/>
              </w:rPr>
            </w:pPr>
            <w:r w:rsidRPr="000B11B7">
              <w:rPr>
                <w:b/>
                <w:bCs/>
                <w:sz w:val="26"/>
                <w:szCs w:val="26"/>
                <w:lang w:eastAsia="it-IT"/>
              </w:rPr>
              <w:t>D</w:t>
            </w:r>
          </w:p>
        </w:tc>
      </w:tr>
      <w:tr w:rsidR="000F05D4" w:rsidRPr="00836A04" w14:paraId="7245727E" w14:textId="77777777" w:rsidTr="000F05D4">
        <w:trPr>
          <w:trHeight w:val="20"/>
          <w:jc w:val="center"/>
        </w:trPr>
        <w:tc>
          <w:tcPr>
            <w:tcW w:w="164" w:type="pct"/>
            <w:tcBorders>
              <w:top w:val="nil"/>
              <w:left w:val="single" w:sz="4" w:space="0" w:color="auto"/>
              <w:bottom w:val="single" w:sz="4" w:space="0" w:color="auto"/>
              <w:right w:val="single" w:sz="4" w:space="0" w:color="auto"/>
            </w:tcBorders>
          </w:tcPr>
          <w:p w14:paraId="20A53CF8" w14:textId="77777777" w:rsidR="000F05D4" w:rsidRPr="000B11B7" w:rsidRDefault="000F05D4" w:rsidP="001673C1">
            <w:pPr>
              <w:spacing w:before="120" w:after="60"/>
              <w:rPr>
                <w:rFonts w:cs="Calibri"/>
                <w:sz w:val="20"/>
                <w:szCs w:val="20"/>
                <w:lang w:eastAsia="it-IT"/>
              </w:rPr>
            </w:pPr>
          </w:p>
        </w:tc>
        <w:tc>
          <w:tcPr>
            <w:tcW w:w="1897" w:type="pct"/>
            <w:tcBorders>
              <w:top w:val="nil"/>
              <w:left w:val="single" w:sz="4" w:space="0" w:color="auto"/>
              <w:bottom w:val="single" w:sz="4" w:space="0" w:color="auto"/>
              <w:right w:val="single" w:sz="4" w:space="0" w:color="auto"/>
            </w:tcBorders>
            <w:shd w:val="clear" w:color="auto" w:fill="auto"/>
            <w:vAlign w:val="center"/>
          </w:tcPr>
          <w:p w14:paraId="7E20C3DE" w14:textId="77777777" w:rsidR="000F05D4" w:rsidRPr="000B11B7" w:rsidRDefault="000F05D4" w:rsidP="001673C1">
            <w:pPr>
              <w:spacing w:before="120" w:after="60"/>
              <w:rPr>
                <w:rFonts w:cs="Calibri"/>
                <w:sz w:val="20"/>
                <w:szCs w:val="20"/>
                <w:lang w:eastAsia="it-IT"/>
              </w:rPr>
            </w:pPr>
          </w:p>
        </w:tc>
        <w:tc>
          <w:tcPr>
            <w:tcW w:w="2035" w:type="pct"/>
            <w:gridSpan w:val="2"/>
            <w:tcBorders>
              <w:top w:val="nil"/>
              <w:left w:val="single" w:sz="4" w:space="0" w:color="auto"/>
              <w:bottom w:val="single" w:sz="4" w:space="0" w:color="auto"/>
              <w:right w:val="single" w:sz="4" w:space="0" w:color="auto"/>
            </w:tcBorders>
            <w:shd w:val="clear" w:color="auto" w:fill="auto"/>
            <w:vAlign w:val="center"/>
          </w:tcPr>
          <w:p w14:paraId="4A070A51" w14:textId="6071CF3F" w:rsidR="000F05D4" w:rsidRPr="00A20121" w:rsidRDefault="000F05D4" w:rsidP="001673C1">
            <w:pPr>
              <w:spacing w:before="120" w:after="60"/>
              <w:rPr>
                <w:rFonts w:cs="Calibri"/>
                <w:b/>
                <w:bCs/>
                <w:sz w:val="20"/>
                <w:szCs w:val="20"/>
                <w:lang w:eastAsia="it-IT"/>
              </w:rPr>
            </w:pPr>
            <w:r w:rsidRPr="000B11B7">
              <w:rPr>
                <w:rFonts w:cs="Calibri"/>
                <w:b/>
                <w:bCs/>
                <w:sz w:val="20"/>
                <w:szCs w:val="20"/>
                <w:lang w:eastAsia="it-IT"/>
              </w:rPr>
              <w:t xml:space="preserve">TOTALE </w:t>
            </w:r>
            <w:proofErr w:type="gramStart"/>
            <w:r w:rsidRPr="000B11B7">
              <w:rPr>
                <w:rFonts w:cs="Calibri"/>
                <w:b/>
                <w:bCs/>
                <w:sz w:val="20"/>
                <w:szCs w:val="20"/>
                <w:lang w:eastAsia="it-IT"/>
              </w:rPr>
              <w:t xml:space="preserve">MASSIMO:  </w:t>
            </w:r>
            <w:r w:rsidR="00CB4F8D">
              <w:rPr>
                <w:rFonts w:cs="Calibri"/>
                <w:b/>
                <w:bCs/>
                <w:sz w:val="20"/>
                <w:szCs w:val="20"/>
                <w:lang w:eastAsia="it-IT"/>
              </w:rPr>
              <w:t xml:space="preserve"> </w:t>
            </w:r>
            <w:proofErr w:type="gramEnd"/>
            <w:r w:rsidR="00CB4F8D">
              <w:rPr>
                <w:rFonts w:cs="Calibri"/>
                <w:b/>
                <w:bCs/>
                <w:sz w:val="20"/>
                <w:szCs w:val="20"/>
                <w:lang w:eastAsia="it-IT"/>
              </w:rPr>
              <w:t xml:space="preserve">                                </w:t>
            </w:r>
            <w:r w:rsidRPr="000B11B7">
              <w:rPr>
                <w:rFonts w:cs="Calibri"/>
                <w:b/>
                <w:bCs/>
                <w:sz w:val="20"/>
                <w:szCs w:val="20"/>
                <w:lang w:eastAsia="it-IT"/>
              </w:rPr>
              <w:t>80</w:t>
            </w:r>
          </w:p>
        </w:tc>
        <w:tc>
          <w:tcPr>
            <w:tcW w:w="452" w:type="pct"/>
            <w:tcBorders>
              <w:top w:val="nil"/>
              <w:left w:val="single" w:sz="4" w:space="0" w:color="auto"/>
              <w:bottom w:val="single" w:sz="4" w:space="0" w:color="auto"/>
              <w:right w:val="single" w:sz="4" w:space="0" w:color="auto"/>
            </w:tcBorders>
          </w:tcPr>
          <w:p w14:paraId="70D5D96D" w14:textId="77777777" w:rsidR="000F05D4" w:rsidRPr="00836A04" w:rsidRDefault="000F05D4" w:rsidP="001673C1">
            <w:pPr>
              <w:spacing w:line="240" w:lineRule="auto"/>
              <w:jc w:val="right"/>
              <w:rPr>
                <w:b/>
                <w:bCs/>
                <w:sz w:val="26"/>
                <w:szCs w:val="26"/>
                <w:lang w:eastAsia="it-IT"/>
              </w:rPr>
            </w:pPr>
          </w:p>
        </w:tc>
        <w:tc>
          <w:tcPr>
            <w:tcW w:w="452" w:type="pct"/>
            <w:tcBorders>
              <w:top w:val="nil"/>
              <w:left w:val="single" w:sz="4" w:space="0" w:color="auto"/>
              <w:bottom w:val="single" w:sz="4" w:space="0" w:color="auto"/>
              <w:right w:val="single" w:sz="4" w:space="0" w:color="auto"/>
            </w:tcBorders>
          </w:tcPr>
          <w:p w14:paraId="0B23AA35" w14:textId="0DC59AF1" w:rsidR="000F05D4" w:rsidRPr="00836A04" w:rsidRDefault="000F05D4" w:rsidP="001673C1">
            <w:pPr>
              <w:spacing w:line="240" w:lineRule="auto"/>
              <w:jc w:val="right"/>
              <w:rPr>
                <w:b/>
                <w:bCs/>
                <w:sz w:val="26"/>
                <w:szCs w:val="26"/>
                <w:lang w:eastAsia="it-IT"/>
              </w:rPr>
            </w:pPr>
          </w:p>
        </w:tc>
      </w:tr>
    </w:tbl>
    <w:p w14:paraId="66904C33" w14:textId="77777777" w:rsidR="00543CF4" w:rsidRDefault="00543CF4" w:rsidP="00543CF4">
      <w:pPr>
        <w:jc w:val="both"/>
        <w:rPr>
          <w:rFonts w:ascii="Garamond" w:hAnsi="Garamond"/>
          <w:i/>
          <w:sz w:val="24"/>
          <w:szCs w:val="24"/>
        </w:rPr>
      </w:pPr>
    </w:p>
    <w:p w14:paraId="20FA84C5" w14:textId="3C49AF5B" w:rsidR="00113858" w:rsidRPr="00ED3966" w:rsidRDefault="0085023D" w:rsidP="00ED3966">
      <w:pPr>
        <w:pStyle w:val="Paragrafoelenco"/>
        <w:numPr>
          <w:ilvl w:val="0"/>
          <w:numId w:val="10"/>
        </w:numPr>
        <w:ind w:left="426"/>
        <w:jc w:val="both"/>
        <w:rPr>
          <w:rFonts w:ascii="Garamond" w:hAnsi="Garamond"/>
          <w:b/>
          <w:bCs/>
          <w:sz w:val="24"/>
          <w:szCs w:val="24"/>
        </w:rPr>
      </w:pPr>
      <w:r w:rsidRPr="00ED3966">
        <w:rPr>
          <w:rFonts w:ascii="Garamond" w:hAnsi="Garamond"/>
          <w:b/>
          <w:bCs/>
          <w:sz w:val="24"/>
          <w:szCs w:val="24"/>
        </w:rPr>
        <w:t>Oltre a quanto sopra esposto, l’operatore economico potrà relazionare anche sugli altri requisiti di cui al capitolato, come indicato nell’ultimo capoverso di pag.2 che segue a pag. 3 dello stesso, relativamente a tutti i punti in cui è usata l’espressione “dovrebbe”.</w:t>
      </w:r>
    </w:p>
    <w:p w14:paraId="7EE91191" w14:textId="77777777" w:rsidR="0085023D" w:rsidRDefault="0085023D" w:rsidP="0085023D">
      <w:pPr>
        <w:pStyle w:val="Paragrafoelenco"/>
        <w:ind w:left="426"/>
        <w:jc w:val="both"/>
        <w:rPr>
          <w:rFonts w:ascii="Garamond" w:hAnsi="Garamond"/>
          <w:b/>
          <w:bCs/>
          <w:sz w:val="24"/>
          <w:szCs w:val="24"/>
        </w:rPr>
      </w:pPr>
    </w:p>
    <w:p w14:paraId="43B57925" w14:textId="5DED97E5" w:rsidR="00CB4F8D" w:rsidRDefault="00CB4F8D" w:rsidP="00CB4F8D">
      <w:pPr>
        <w:pStyle w:val="Paragrafoelenco"/>
        <w:numPr>
          <w:ilvl w:val="0"/>
          <w:numId w:val="10"/>
        </w:numPr>
        <w:ind w:left="426"/>
        <w:jc w:val="both"/>
        <w:rPr>
          <w:rFonts w:ascii="Garamond" w:hAnsi="Garamond"/>
          <w:b/>
          <w:bCs/>
          <w:sz w:val="24"/>
          <w:szCs w:val="24"/>
        </w:rPr>
      </w:pPr>
      <w:r>
        <w:rPr>
          <w:rFonts w:ascii="Garamond" w:hAnsi="Garamond"/>
          <w:b/>
          <w:bCs/>
          <w:sz w:val="24"/>
          <w:szCs w:val="24"/>
        </w:rPr>
        <w:t>R</w:t>
      </w:r>
      <w:r w:rsidRPr="00CB4F8D">
        <w:rPr>
          <w:rFonts w:ascii="Garamond" w:hAnsi="Garamond"/>
          <w:b/>
          <w:bCs/>
          <w:sz w:val="24"/>
          <w:szCs w:val="24"/>
        </w:rPr>
        <w:t xml:space="preserve">iservatezza </w:t>
      </w:r>
    </w:p>
    <w:p w14:paraId="03F71B33" w14:textId="3C4E282A" w:rsidR="00B35055" w:rsidRDefault="00B35055" w:rsidP="00B35055">
      <w:pPr>
        <w:jc w:val="both"/>
        <w:rPr>
          <w:rFonts w:ascii="Garamond" w:hAnsi="Garamond"/>
          <w:i/>
          <w:sz w:val="24"/>
          <w:szCs w:val="24"/>
        </w:rPr>
      </w:pPr>
      <w:r w:rsidRPr="00B35055">
        <w:rPr>
          <w:rFonts w:ascii="Garamond" w:hAnsi="Garamond"/>
          <w:i/>
          <w:sz w:val="24"/>
          <w:szCs w:val="24"/>
        </w:rPr>
        <w:t>L’operatore economico allega una dichiarazione firmata contenente i dettagli dell’offerta coperti da riservatezza, argomentando in modo congruo le ragioni per le quali eventuali parti dell’offerta sono da segretare ex art, 35, comma 4, d.lgs. 31 marzo 2023, n. 36.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0C386212" w14:textId="17B49C28" w:rsidR="00CB4F8D" w:rsidRDefault="00CB4F8D" w:rsidP="00CB4F8D">
      <w:pPr>
        <w:pStyle w:val="Paragrafoelenco"/>
        <w:numPr>
          <w:ilvl w:val="0"/>
          <w:numId w:val="10"/>
        </w:numPr>
        <w:ind w:left="426"/>
        <w:jc w:val="both"/>
        <w:rPr>
          <w:rFonts w:ascii="Garamond" w:hAnsi="Garamond"/>
          <w:b/>
          <w:bCs/>
          <w:sz w:val="24"/>
          <w:szCs w:val="24"/>
        </w:rPr>
      </w:pPr>
      <w:r>
        <w:rPr>
          <w:rFonts w:ascii="Garamond" w:hAnsi="Garamond"/>
          <w:b/>
          <w:bCs/>
          <w:sz w:val="24"/>
          <w:szCs w:val="24"/>
        </w:rPr>
        <w:t>D</w:t>
      </w:r>
      <w:r w:rsidRPr="00CB4F8D">
        <w:rPr>
          <w:rFonts w:ascii="Garamond" w:hAnsi="Garamond"/>
          <w:b/>
          <w:bCs/>
          <w:sz w:val="24"/>
          <w:szCs w:val="24"/>
        </w:rPr>
        <w:t xml:space="preserve">ichiarazioni finali </w:t>
      </w:r>
    </w:p>
    <w:p w14:paraId="3D9AA4EB" w14:textId="77777777" w:rsidR="008D228A" w:rsidRPr="00067C8A" w:rsidRDefault="008D228A" w:rsidP="00E35C92">
      <w:pPr>
        <w:jc w:val="both"/>
        <w:rPr>
          <w:rFonts w:ascii="Garamond" w:hAnsi="Garamond"/>
          <w:i/>
          <w:sz w:val="24"/>
          <w:szCs w:val="24"/>
        </w:rPr>
      </w:pPr>
      <w:r w:rsidRPr="00067C8A">
        <w:rPr>
          <w:rFonts w:ascii="Garamond" w:hAnsi="Garamond"/>
          <w:i/>
          <w:sz w:val="24"/>
          <w:szCs w:val="24"/>
        </w:rPr>
        <w:t>Nella relazione devono essere presenti le seguenti dichiarazioni</w:t>
      </w:r>
    </w:p>
    <w:p w14:paraId="70B59DA4" w14:textId="77777777" w:rsidR="008D228A" w:rsidRPr="008D228A" w:rsidRDefault="008D228A" w:rsidP="00E35C92">
      <w:pPr>
        <w:jc w:val="both"/>
        <w:rPr>
          <w:rFonts w:ascii="Garamond" w:hAnsi="Garamond"/>
          <w:sz w:val="24"/>
          <w:szCs w:val="24"/>
        </w:rPr>
      </w:pPr>
    </w:p>
    <w:p w14:paraId="026D875B" w14:textId="1D59C253" w:rsidR="008D228A" w:rsidRPr="00D83454" w:rsidRDefault="008D228A" w:rsidP="008D228A">
      <w:pPr>
        <w:jc w:val="center"/>
        <w:rPr>
          <w:rFonts w:ascii="Garamond" w:hAnsi="Garamond"/>
          <w:b/>
          <w:bCs/>
          <w:sz w:val="24"/>
          <w:szCs w:val="24"/>
        </w:rPr>
      </w:pPr>
      <w:r w:rsidRPr="00D83454">
        <w:rPr>
          <w:rFonts w:ascii="Garamond" w:hAnsi="Garamond"/>
          <w:b/>
          <w:bCs/>
          <w:sz w:val="24"/>
          <w:szCs w:val="24"/>
        </w:rPr>
        <w:t>L’OPERATORE ECONOMICO DICHIARA:</w:t>
      </w:r>
    </w:p>
    <w:p w14:paraId="3EEE5B64"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lastRenderedPageBreak/>
        <w:t xml:space="preserve">di accettare tutte le condizioni specificate nel </w:t>
      </w:r>
      <w:r>
        <w:rPr>
          <w:rFonts w:ascii="Garamond" w:hAnsi="Garamond"/>
          <w:sz w:val="24"/>
          <w:szCs w:val="24"/>
        </w:rPr>
        <w:t xml:space="preserve">disciplinare di gara e nel </w:t>
      </w:r>
      <w:r w:rsidRPr="00C13BDA">
        <w:rPr>
          <w:rFonts w:ascii="Garamond" w:hAnsi="Garamond"/>
          <w:sz w:val="24"/>
          <w:szCs w:val="24"/>
        </w:rPr>
        <w:t>capitolato tecnico;</w:t>
      </w:r>
    </w:p>
    <w:p w14:paraId="5934E10C"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che la presente offerta tecnica è irrevocabile ed impegnativa fino a 180 (centottanta) giorni dalla scadenza dei termini di presentazione;</w:t>
      </w:r>
    </w:p>
    <w:p w14:paraId="5CAA7268" w14:textId="77777777" w:rsidR="008D228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di aver preso cognizione di tutte le circostanze generali e speciali che possano interessare la fornitura e che di tali circostanze ha tenuto conto nella formulazione della presente offerta.</w:t>
      </w:r>
    </w:p>
    <w:p w14:paraId="56BC0EB8" w14:textId="52F259EC" w:rsidR="008D228A" w:rsidRPr="00D83454" w:rsidRDefault="008D228A" w:rsidP="008D228A">
      <w:pPr>
        <w:rPr>
          <w:rFonts w:ascii="Garamond" w:hAnsi="Garamond"/>
          <w:sz w:val="24"/>
          <w:szCs w:val="24"/>
        </w:rPr>
      </w:pPr>
      <w:r w:rsidRPr="00D83454">
        <w:rPr>
          <w:rFonts w:ascii="Garamond" w:hAnsi="Garamond"/>
          <w:sz w:val="24"/>
          <w:szCs w:val="24"/>
        </w:rPr>
        <w:t xml:space="preserve">Data </w:t>
      </w:r>
      <w:r w:rsidRPr="00D83454">
        <w:rPr>
          <w:rFonts w:ascii="Garamond" w:hAnsi="Garamond"/>
          <w:sz w:val="24"/>
          <w:szCs w:val="24"/>
        </w:rPr>
        <w:tab/>
        <w:t>__</w:t>
      </w:r>
    </w:p>
    <w:p w14:paraId="5EC3983D" w14:textId="06D77790" w:rsidR="008D228A" w:rsidRPr="00D83454" w:rsidRDefault="008D228A" w:rsidP="008D228A">
      <w:pPr>
        <w:rPr>
          <w:rFonts w:ascii="Garamond" w:hAnsi="Garamond"/>
          <w:sz w:val="24"/>
          <w:szCs w:val="24"/>
        </w:rPr>
      </w:pPr>
      <w:r w:rsidRPr="00D83454">
        <w:rPr>
          <w:rFonts w:ascii="Garamond" w:hAnsi="Garamond"/>
          <w:sz w:val="24"/>
          <w:szCs w:val="24"/>
        </w:rPr>
        <w:t>Timbro e firma leggibile</w:t>
      </w:r>
      <w:r>
        <w:rPr>
          <w:rStyle w:val="Rimandonotaapidipagina"/>
          <w:rFonts w:ascii="Garamond" w:hAnsi="Garamond"/>
          <w:sz w:val="24"/>
          <w:szCs w:val="24"/>
        </w:rPr>
        <w:footnoteReference w:id="1"/>
      </w:r>
      <w:r>
        <w:rPr>
          <w:rFonts w:ascii="Garamond" w:hAnsi="Garamond"/>
          <w:sz w:val="24"/>
          <w:szCs w:val="24"/>
        </w:rPr>
        <w:t xml:space="preserve"> _</w:t>
      </w:r>
      <w:r w:rsidRPr="00D83454">
        <w:rPr>
          <w:rFonts w:ascii="Garamond" w:hAnsi="Garamond"/>
          <w:sz w:val="24"/>
          <w:szCs w:val="24"/>
        </w:rPr>
        <w:t>______</w:t>
      </w:r>
    </w:p>
    <w:p w14:paraId="70038794" w14:textId="36709351" w:rsidR="008D228A" w:rsidRPr="00B35055" w:rsidRDefault="008D228A" w:rsidP="008D228A">
      <w:pPr>
        <w:rPr>
          <w:rFonts w:ascii="Garamond" w:hAnsi="Garamond"/>
          <w:b/>
          <w:bCs/>
          <w:sz w:val="24"/>
          <w:szCs w:val="24"/>
        </w:rPr>
      </w:pPr>
      <w:r w:rsidRPr="00D83454">
        <w:rPr>
          <w:rFonts w:ascii="Garamond" w:hAnsi="Garamond"/>
          <w:b/>
          <w:bCs/>
          <w:sz w:val="24"/>
          <w:szCs w:val="24"/>
        </w:rPr>
        <w:t>oppure</w:t>
      </w:r>
    </w:p>
    <w:p w14:paraId="59BB1BB5" w14:textId="5331EEEB" w:rsidR="008D228A" w:rsidRPr="00CB1595" w:rsidRDefault="008D228A" w:rsidP="00D83454">
      <w:pPr>
        <w:jc w:val="both"/>
        <w:rPr>
          <w:rFonts w:ascii="Garamond" w:hAnsi="Garamond"/>
          <w:color w:val="FF0000"/>
          <w:sz w:val="24"/>
          <w:szCs w:val="24"/>
        </w:rPr>
      </w:pPr>
      <w:r w:rsidRPr="00D83454">
        <w:rPr>
          <w:rFonts w:ascii="Garamond" w:hAnsi="Garamond"/>
          <w:sz w:val="24"/>
          <w:szCs w:val="24"/>
        </w:rPr>
        <w:t>Firmato digitalmente</w:t>
      </w:r>
    </w:p>
    <w:sectPr w:rsidR="008D228A" w:rsidRPr="00CB15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8A95" w14:textId="77777777" w:rsidR="001225D3" w:rsidRDefault="001225D3" w:rsidP="00B72E2C">
      <w:pPr>
        <w:spacing w:after="0" w:line="240" w:lineRule="auto"/>
      </w:pPr>
      <w:r>
        <w:separator/>
      </w:r>
    </w:p>
  </w:endnote>
  <w:endnote w:type="continuationSeparator" w:id="0">
    <w:p w14:paraId="4D9C04B2" w14:textId="77777777" w:rsidR="001225D3" w:rsidRDefault="001225D3" w:rsidP="00B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7777" w14:textId="77777777" w:rsidR="001225D3" w:rsidRDefault="001225D3" w:rsidP="00B72E2C">
      <w:pPr>
        <w:spacing w:after="0" w:line="240" w:lineRule="auto"/>
      </w:pPr>
      <w:r>
        <w:separator/>
      </w:r>
    </w:p>
  </w:footnote>
  <w:footnote w:type="continuationSeparator" w:id="0">
    <w:p w14:paraId="5971FF8B" w14:textId="77777777" w:rsidR="001225D3" w:rsidRDefault="001225D3" w:rsidP="00B72E2C">
      <w:pPr>
        <w:spacing w:after="0" w:line="240" w:lineRule="auto"/>
      </w:pPr>
      <w:r>
        <w:continuationSeparator/>
      </w:r>
    </w:p>
  </w:footnote>
  <w:footnote w:id="1">
    <w:p w14:paraId="4DF37205" w14:textId="77777777" w:rsidR="008D228A" w:rsidRPr="00F1125D" w:rsidRDefault="008D228A" w:rsidP="008D228A">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F6A0E73" w14:textId="77777777" w:rsidR="008D228A" w:rsidRPr="00F1125D" w:rsidRDefault="008D228A" w:rsidP="008D228A">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C576B550"/>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F3E0B"/>
    <w:multiLevelType w:val="hybridMultilevel"/>
    <w:tmpl w:val="1554943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1503"/>
    <w:multiLevelType w:val="hybridMultilevel"/>
    <w:tmpl w:val="A4FE4F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61F12"/>
    <w:multiLevelType w:val="hybridMultilevel"/>
    <w:tmpl w:val="A8AA23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0A13117"/>
    <w:multiLevelType w:val="hybridMultilevel"/>
    <w:tmpl w:val="2B84B4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467204"/>
    <w:multiLevelType w:val="hybridMultilevel"/>
    <w:tmpl w:val="0090DF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4642DA"/>
    <w:multiLevelType w:val="hybridMultilevel"/>
    <w:tmpl w:val="EB5A84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F0C07"/>
    <w:multiLevelType w:val="hybridMultilevel"/>
    <w:tmpl w:val="EA1A7CB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9566983">
    <w:abstractNumId w:val="17"/>
  </w:num>
  <w:num w:numId="2" w16cid:durableId="234820752">
    <w:abstractNumId w:val="8"/>
  </w:num>
  <w:num w:numId="3" w16cid:durableId="1615793065">
    <w:abstractNumId w:val="5"/>
  </w:num>
  <w:num w:numId="4" w16cid:durableId="629240430">
    <w:abstractNumId w:val="12"/>
  </w:num>
  <w:num w:numId="5" w16cid:durableId="1931422600">
    <w:abstractNumId w:val="0"/>
  </w:num>
  <w:num w:numId="6" w16cid:durableId="1183015548">
    <w:abstractNumId w:val="2"/>
  </w:num>
  <w:num w:numId="7" w16cid:durableId="112603419">
    <w:abstractNumId w:val="10"/>
  </w:num>
  <w:num w:numId="8" w16cid:durableId="1518733447">
    <w:abstractNumId w:val="9"/>
  </w:num>
  <w:num w:numId="9" w16cid:durableId="499463206">
    <w:abstractNumId w:val="13"/>
  </w:num>
  <w:num w:numId="10" w16cid:durableId="1436972781">
    <w:abstractNumId w:val="1"/>
  </w:num>
  <w:num w:numId="11" w16cid:durableId="1439374669">
    <w:abstractNumId w:val="15"/>
  </w:num>
  <w:num w:numId="12" w16cid:durableId="1689595577">
    <w:abstractNumId w:val="6"/>
  </w:num>
  <w:num w:numId="13" w16cid:durableId="349530088">
    <w:abstractNumId w:val="19"/>
  </w:num>
  <w:num w:numId="14" w16cid:durableId="1358890549">
    <w:abstractNumId w:val="4"/>
  </w:num>
  <w:num w:numId="15" w16cid:durableId="1779181397">
    <w:abstractNumId w:val="11"/>
  </w:num>
  <w:num w:numId="16" w16cid:durableId="1190676943">
    <w:abstractNumId w:val="14"/>
  </w:num>
  <w:num w:numId="17" w16cid:durableId="461772059">
    <w:abstractNumId w:val="18"/>
  </w:num>
  <w:num w:numId="18" w16cid:durableId="1861121532">
    <w:abstractNumId w:val="3"/>
  </w:num>
  <w:num w:numId="19" w16cid:durableId="791747333">
    <w:abstractNumId w:val="7"/>
  </w:num>
  <w:num w:numId="20" w16cid:durableId="18036897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12D89"/>
    <w:rsid w:val="00015CA7"/>
    <w:rsid w:val="00032C7F"/>
    <w:rsid w:val="00054FD4"/>
    <w:rsid w:val="000635C8"/>
    <w:rsid w:val="00067C8A"/>
    <w:rsid w:val="000C45C9"/>
    <w:rsid w:val="000F05D4"/>
    <w:rsid w:val="000F08F5"/>
    <w:rsid w:val="00113858"/>
    <w:rsid w:val="001225D3"/>
    <w:rsid w:val="00132389"/>
    <w:rsid w:val="00145759"/>
    <w:rsid w:val="001615C0"/>
    <w:rsid w:val="001854C7"/>
    <w:rsid w:val="001E79B5"/>
    <w:rsid w:val="001F23A8"/>
    <w:rsid w:val="00223667"/>
    <w:rsid w:val="002258A0"/>
    <w:rsid w:val="002552D9"/>
    <w:rsid w:val="00267141"/>
    <w:rsid w:val="00281A3D"/>
    <w:rsid w:val="002905A3"/>
    <w:rsid w:val="002C2CE0"/>
    <w:rsid w:val="002D147C"/>
    <w:rsid w:val="002E6E9C"/>
    <w:rsid w:val="002E7A06"/>
    <w:rsid w:val="00304432"/>
    <w:rsid w:val="00312581"/>
    <w:rsid w:val="00314366"/>
    <w:rsid w:val="00323025"/>
    <w:rsid w:val="00332ECD"/>
    <w:rsid w:val="0034628A"/>
    <w:rsid w:val="003B7B0E"/>
    <w:rsid w:val="003D7358"/>
    <w:rsid w:val="00401B1A"/>
    <w:rsid w:val="00402B93"/>
    <w:rsid w:val="0047610D"/>
    <w:rsid w:val="00487000"/>
    <w:rsid w:val="00494130"/>
    <w:rsid w:val="004A7786"/>
    <w:rsid w:val="004D0409"/>
    <w:rsid w:val="004E144A"/>
    <w:rsid w:val="004E7D24"/>
    <w:rsid w:val="005007CE"/>
    <w:rsid w:val="00507BC6"/>
    <w:rsid w:val="00517BA2"/>
    <w:rsid w:val="00520A70"/>
    <w:rsid w:val="0052448F"/>
    <w:rsid w:val="0053094B"/>
    <w:rsid w:val="00543CF4"/>
    <w:rsid w:val="00583775"/>
    <w:rsid w:val="005A5445"/>
    <w:rsid w:val="005D1806"/>
    <w:rsid w:val="005D1D60"/>
    <w:rsid w:val="005E116E"/>
    <w:rsid w:val="005E5923"/>
    <w:rsid w:val="00602058"/>
    <w:rsid w:val="006231B5"/>
    <w:rsid w:val="00623E6E"/>
    <w:rsid w:val="00662DC1"/>
    <w:rsid w:val="00687917"/>
    <w:rsid w:val="006F1A02"/>
    <w:rsid w:val="006F1E08"/>
    <w:rsid w:val="007243A5"/>
    <w:rsid w:val="00774558"/>
    <w:rsid w:val="00784951"/>
    <w:rsid w:val="007A5F78"/>
    <w:rsid w:val="007D049E"/>
    <w:rsid w:val="007D735B"/>
    <w:rsid w:val="007E65EB"/>
    <w:rsid w:val="007F3715"/>
    <w:rsid w:val="00801D0B"/>
    <w:rsid w:val="008127B3"/>
    <w:rsid w:val="0085023D"/>
    <w:rsid w:val="008718C5"/>
    <w:rsid w:val="008845E7"/>
    <w:rsid w:val="008D228A"/>
    <w:rsid w:val="00905D7F"/>
    <w:rsid w:val="00983066"/>
    <w:rsid w:val="009A4857"/>
    <w:rsid w:val="00A200B0"/>
    <w:rsid w:val="00A977C4"/>
    <w:rsid w:val="00AD67D5"/>
    <w:rsid w:val="00B21D3A"/>
    <w:rsid w:val="00B35055"/>
    <w:rsid w:val="00B42A05"/>
    <w:rsid w:val="00B57530"/>
    <w:rsid w:val="00B7094E"/>
    <w:rsid w:val="00B70C28"/>
    <w:rsid w:val="00B72E2C"/>
    <w:rsid w:val="00BC0ED3"/>
    <w:rsid w:val="00BF33CC"/>
    <w:rsid w:val="00C03188"/>
    <w:rsid w:val="00C04EC1"/>
    <w:rsid w:val="00C13BDA"/>
    <w:rsid w:val="00C5581E"/>
    <w:rsid w:val="00CB1595"/>
    <w:rsid w:val="00CB4F8D"/>
    <w:rsid w:val="00CC62C9"/>
    <w:rsid w:val="00CD008C"/>
    <w:rsid w:val="00CF1745"/>
    <w:rsid w:val="00D5417E"/>
    <w:rsid w:val="00D56131"/>
    <w:rsid w:val="00D83454"/>
    <w:rsid w:val="00DA357E"/>
    <w:rsid w:val="00DA7D95"/>
    <w:rsid w:val="00DB5A2E"/>
    <w:rsid w:val="00DF1E42"/>
    <w:rsid w:val="00E07743"/>
    <w:rsid w:val="00E1655E"/>
    <w:rsid w:val="00E34F10"/>
    <w:rsid w:val="00E35C92"/>
    <w:rsid w:val="00E70304"/>
    <w:rsid w:val="00E82B5C"/>
    <w:rsid w:val="00EA2144"/>
    <w:rsid w:val="00EA6B1D"/>
    <w:rsid w:val="00EB12CA"/>
    <w:rsid w:val="00EC674A"/>
    <w:rsid w:val="00ED3966"/>
    <w:rsid w:val="00ED3E4B"/>
    <w:rsid w:val="00F1125D"/>
    <w:rsid w:val="00F53EA4"/>
    <w:rsid w:val="00F606AF"/>
    <w:rsid w:val="00F6367D"/>
    <w:rsid w:val="00F72DE1"/>
    <w:rsid w:val="00F86C32"/>
    <w:rsid w:val="00F87DBF"/>
    <w:rsid w:val="00F9560E"/>
    <w:rsid w:val="00F97C1B"/>
    <w:rsid w:val="00FB05B1"/>
    <w:rsid w:val="00FB18B7"/>
    <w:rsid w:val="00FB4F5B"/>
    <w:rsid w:val="00FF017B"/>
    <w:rsid w:val="00FF56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B28"/>
  <w15:docId w15:val="{05C0C34D-BD64-403C-9205-57E3726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3EAB-11DF-47AC-8CBB-E099F1EF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1409</Words>
  <Characters>8034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CANNIZZARO GIULIA</cp:lastModifiedBy>
  <cp:revision>46</cp:revision>
  <cp:lastPrinted>2023-12-19T10:28:00Z</cp:lastPrinted>
  <dcterms:created xsi:type="dcterms:W3CDTF">2024-04-16T09:25:00Z</dcterms:created>
  <dcterms:modified xsi:type="dcterms:W3CDTF">2024-05-02T11:11:00Z</dcterms:modified>
</cp:coreProperties>
</file>