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8C2" w:rsidP="00AE28C2" w:rsidRDefault="00AE28C2" w14:paraId="20368576" w14:textId="77777777">
      <w:pPr>
        <w:suppressAutoHyphens/>
        <w:spacing w:before="120" w:after="120" w:line="360" w:lineRule="auto"/>
        <w:jc w:val="center"/>
        <w:rPr>
          <w:rFonts w:ascii="Times New Roman" w:hAnsi="Times New Roman" w:eastAsia="Calibri" w:cs="Times New Roman"/>
          <w:b/>
          <w:color w:val="00000A"/>
          <w:kern w:val="1"/>
          <w:sz w:val="24"/>
          <w:lang w:eastAsia="it-IT" w:bidi="it-IT"/>
        </w:rPr>
      </w:pPr>
      <w:bookmarkStart w:name="_Toc140572839" w:id="0"/>
    </w:p>
    <w:p w:rsidR="00AE28C2" w:rsidP="00AE28C2" w:rsidRDefault="00AE28C2" w14:paraId="3F4FD5E4" w14:textId="77777777">
      <w:pPr>
        <w:suppressAutoHyphens/>
        <w:spacing w:before="120" w:after="120" w:line="360" w:lineRule="auto"/>
        <w:jc w:val="center"/>
        <w:rPr>
          <w:rFonts w:ascii="Times New Roman" w:hAnsi="Times New Roman" w:eastAsia="Calibri" w:cs="Times New Roman"/>
          <w:b/>
          <w:color w:val="00000A"/>
          <w:kern w:val="1"/>
          <w:sz w:val="24"/>
          <w:lang w:eastAsia="it-IT" w:bidi="it-IT"/>
        </w:rPr>
      </w:pPr>
    </w:p>
    <w:p w:rsidR="00AE28C2" w:rsidP="00AE28C2" w:rsidRDefault="00AE28C2" w14:paraId="0360E9B9" w14:textId="77777777">
      <w:pPr>
        <w:suppressAutoHyphens/>
        <w:spacing w:before="120" w:after="120" w:line="360" w:lineRule="auto"/>
        <w:jc w:val="center"/>
        <w:rPr>
          <w:rFonts w:ascii="Times New Roman" w:hAnsi="Times New Roman" w:eastAsia="Calibri" w:cs="Times New Roman"/>
          <w:b/>
          <w:color w:val="00000A"/>
          <w:kern w:val="1"/>
          <w:sz w:val="24"/>
          <w:lang w:eastAsia="it-IT" w:bidi="it-IT"/>
        </w:rPr>
      </w:pPr>
    </w:p>
    <w:p w:rsidR="00AE28C2" w:rsidP="00AE28C2" w:rsidRDefault="00AE28C2" w14:paraId="04D762C8" w14:textId="77777777">
      <w:pPr>
        <w:suppressAutoHyphens/>
        <w:spacing w:before="120" w:after="120" w:line="360" w:lineRule="auto"/>
        <w:jc w:val="center"/>
        <w:rPr>
          <w:rFonts w:ascii="Times New Roman" w:hAnsi="Times New Roman" w:eastAsia="Calibri" w:cs="Times New Roman"/>
          <w:b/>
          <w:color w:val="00000A"/>
          <w:kern w:val="1"/>
          <w:sz w:val="24"/>
          <w:lang w:eastAsia="it-IT" w:bidi="it-IT"/>
        </w:rPr>
      </w:pPr>
    </w:p>
    <w:p w:rsidR="00AE28C2" w:rsidP="00AE28C2" w:rsidRDefault="00AE28C2" w14:paraId="3E764DAE" w14:textId="77777777">
      <w:pPr>
        <w:suppressAutoHyphens/>
        <w:spacing w:before="120" w:after="120" w:line="360" w:lineRule="auto"/>
        <w:jc w:val="center"/>
        <w:rPr>
          <w:rFonts w:ascii="Times New Roman" w:hAnsi="Times New Roman" w:eastAsia="Calibri" w:cs="Times New Roman"/>
          <w:b/>
          <w:color w:val="00000A"/>
          <w:kern w:val="1"/>
          <w:sz w:val="24"/>
          <w:lang w:eastAsia="it-IT" w:bidi="it-IT"/>
        </w:rPr>
      </w:pPr>
    </w:p>
    <w:p w:rsidRPr="00290938" w:rsidR="00290938" w:rsidP="00290938" w:rsidRDefault="00290938" w14:paraId="324F2F26" w14:textId="77777777">
      <w:pPr>
        <w:spacing w:after="120"/>
        <w:jc w:val="center"/>
        <w:rPr>
          <w:rFonts w:ascii="Garamond" w:hAnsi="Garamond" w:eastAsia="Times New Roman" w:cs="Garamond"/>
          <w:lang w:val="x-none" w:eastAsia="x-none"/>
        </w:rPr>
      </w:pPr>
      <w:bookmarkStart w:name="_Toc140572842" w:id="1"/>
      <w:bookmarkEnd w:id="0"/>
    </w:p>
    <w:p w:rsidRPr="00290938" w:rsidR="00290938" w:rsidP="00290938" w:rsidRDefault="00290938" w14:paraId="22D08D90" w14:textId="652E8BF7">
      <w:pPr>
        <w:spacing w:after="120"/>
        <w:jc w:val="center"/>
        <w:rPr>
          <w:rFonts w:ascii="Garamond" w:hAnsi="Garamond" w:eastAsia="Times New Roman" w:cs="Garamond"/>
          <w:b/>
        </w:rPr>
      </w:pPr>
      <w:r w:rsidRPr="00290938">
        <w:rPr>
          <w:rFonts w:ascii="Garamond" w:hAnsi="Garamond" w:eastAsia="Times New Roman" w:cs="Garamond"/>
          <w:b/>
        </w:rPr>
        <w:t xml:space="preserve">PROCEDURA APERTA PER </w:t>
      </w:r>
      <w:r w:rsidRPr="003D770B">
        <w:rPr>
          <w:rFonts w:ascii="Garamond" w:hAnsi="Garamond" w:eastAsia="Times New Roman" w:cs="Garamond"/>
          <w:b/>
        </w:rPr>
        <w:t xml:space="preserve">L’AFFIDAMENTO IN CONCESSIONE, AI </w:t>
      </w:r>
      <w:bookmarkStart w:name="_Hlk141345636" w:id="2"/>
      <w:r w:rsidRPr="003D770B">
        <w:rPr>
          <w:rFonts w:ascii="Garamond" w:hAnsi="Garamond" w:eastAsia="Times New Roman" w:cs="Garamond"/>
          <w:b/>
        </w:rPr>
        <w:t xml:space="preserve">SENSI DEGLI ARTT. 71 E 176, D.LGS. 31 MARZO 2023, N. 36 </w:t>
      </w:r>
      <w:bookmarkEnd w:id="2"/>
      <w:r w:rsidRPr="003D770B">
        <w:rPr>
          <w:rFonts w:ascii="Garamond" w:hAnsi="Garamond" w:eastAsia="Times New Roman" w:cs="Garamond"/>
          <w:b/>
        </w:rPr>
        <w:t xml:space="preserve">E SS. </w:t>
      </w:r>
      <w:bookmarkStart w:name="_Hlk141352261" w:id="3"/>
      <w:r w:rsidRPr="003D770B">
        <w:rPr>
          <w:rFonts w:ascii="Garamond" w:hAnsi="Garamond" w:eastAsia="Times New Roman" w:cs="Garamond"/>
          <w:b/>
        </w:rPr>
        <w:t>DEI SERVIZI</w:t>
      </w:r>
      <w:r w:rsidRPr="00290938">
        <w:rPr>
          <w:rFonts w:ascii="Garamond" w:hAnsi="Garamond" w:eastAsia="Times New Roman" w:cs="Garamond"/>
          <w:b/>
        </w:rPr>
        <w:t xml:space="preserve"> DI RISTORAZIONE, PICCOLA RISTORAZIONE E DI DISTRIBUZIONE AUTOMATICA DI BEVANDE CALDE</w:t>
      </w:r>
      <w:bookmarkEnd w:id="3"/>
      <w:r w:rsidRPr="00290938">
        <w:rPr>
          <w:rFonts w:ascii="Garamond" w:hAnsi="Garamond" w:eastAsia="Times New Roman" w:cs="Garamond"/>
          <w:b/>
        </w:rPr>
        <w:t>,</w:t>
      </w:r>
      <w:bookmarkStart w:name="_Toc140572840" w:id="4"/>
      <w:r w:rsidRPr="00290938">
        <w:rPr>
          <w:rFonts w:ascii="Garamond" w:hAnsi="Garamond" w:eastAsia="Times New Roman" w:cs="Garamond"/>
          <w:b/>
        </w:rPr>
        <w:t xml:space="preserve"> FREDDE E SNACK,</w:t>
      </w:r>
      <w:bookmarkEnd w:id="4"/>
      <w:r w:rsidRPr="00290938">
        <w:rPr>
          <w:rFonts w:ascii="Garamond" w:hAnsi="Garamond" w:eastAsia="Times New Roman" w:cs="Garamond"/>
          <w:b/>
        </w:rPr>
        <w:t xml:space="preserve"> </w:t>
      </w:r>
      <w:bookmarkStart w:name="_Toc140572841" w:id="5"/>
      <w:r w:rsidRPr="00290938">
        <w:rPr>
          <w:rFonts w:ascii="Garamond" w:hAnsi="Garamond" w:eastAsia="Times New Roman" w:cs="Garamond"/>
          <w:b/>
        </w:rPr>
        <w:t>PRESSO L’AGENZIA DELLE DOGANE E DEI MONOPOLI – VIA MARIO CARUCCI, 71 – ROMA</w:t>
      </w:r>
      <w:bookmarkEnd w:id="5"/>
    </w:p>
    <w:p w:rsidRPr="00AE28C2" w:rsidR="00AE28C2" w:rsidP="377313B5" w:rsidRDefault="00AE28C2" w14:paraId="71DD84FD" w14:textId="77777777">
      <w:pPr>
        <w:suppressAutoHyphens/>
        <w:spacing w:before="120" w:after="120" w:line="360" w:lineRule="auto"/>
        <w:jc w:val="center"/>
        <w:rPr>
          <w:rFonts w:ascii="Times New Roman" w:hAnsi="Times New Roman" w:eastAsia="Calibri" w:cs="Times New Roman"/>
          <w:b w:val="1"/>
          <w:bCs w:val="1"/>
          <w:color w:val="00000A"/>
          <w:kern w:val="1"/>
          <w:sz w:val="24"/>
          <w:szCs w:val="24"/>
          <w:lang w:eastAsia="it-IT" w:bidi="it-IT"/>
        </w:rPr>
      </w:pPr>
      <w:bookmarkEnd w:id="1"/>
    </w:p>
    <w:p w:rsidRPr="00AE28C2" w:rsidR="00AE28C2" w:rsidP="00AE28C2" w:rsidRDefault="00AE28C2" w14:paraId="756E15BB" w14:textId="77777777">
      <w:pPr>
        <w:suppressAutoHyphens/>
        <w:spacing w:before="120" w:after="120" w:line="360" w:lineRule="auto"/>
        <w:jc w:val="center"/>
        <w:rPr>
          <w:rFonts w:ascii="Times New Roman" w:hAnsi="Times New Roman" w:eastAsia="Calibri" w:cs="Times New Roman"/>
          <w:b/>
          <w:color w:val="00000A"/>
          <w:kern w:val="1"/>
          <w:sz w:val="24"/>
          <w:lang w:eastAsia="it-IT" w:bidi="it-IT"/>
        </w:rPr>
      </w:pPr>
    </w:p>
    <w:p w:rsidRPr="00AE28C2" w:rsidR="00AE28C2" w:rsidP="00AE28C2" w:rsidRDefault="00AE28C2" w14:paraId="1B448FFC" w14:textId="62DF39F2">
      <w:pPr>
        <w:suppressAutoHyphens/>
        <w:spacing w:before="120" w:after="120" w:line="360" w:lineRule="auto"/>
        <w:jc w:val="center"/>
        <w:rPr>
          <w:rFonts w:ascii="Times New Roman" w:hAnsi="Times New Roman" w:eastAsia="Calibri" w:cs="Times New Roman"/>
          <w:b/>
          <w:color w:val="00000A"/>
          <w:kern w:val="1"/>
          <w:sz w:val="24"/>
          <w:lang w:eastAsia="it-IT" w:bidi="it-IT"/>
        </w:rPr>
      </w:pPr>
      <w:r>
        <w:rPr>
          <w:rFonts w:ascii="Times New Roman" w:hAnsi="Times New Roman" w:eastAsia="Calibri" w:cs="Times New Roman"/>
          <w:b/>
          <w:color w:val="00000A"/>
          <w:kern w:val="1"/>
          <w:sz w:val="24"/>
          <w:lang w:eastAsia="it-IT" w:bidi="it-IT"/>
        </w:rPr>
        <w:t>SCHEMA DI RELAZIONE TECNICA</w:t>
      </w:r>
    </w:p>
    <w:p w:rsidR="00AE28C2" w:rsidP="00C13BDA" w:rsidRDefault="00AE28C2" w14:paraId="0708CA8B" w14:textId="77777777">
      <w:pPr>
        <w:jc w:val="both"/>
        <w:rPr>
          <w:rFonts w:ascii="Garamond" w:hAnsi="Garamond"/>
          <w:b/>
          <w:sz w:val="24"/>
          <w:szCs w:val="24"/>
        </w:rPr>
      </w:pPr>
    </w:p>
    <w:p w:rsidR="00AE28C2" w:rsidP="00C13BDA" w:rsidRDefault="00AE28C2" w14:paraId="296467C7" w14:textId="28A6B708">
      <w:pPr>
        <w:jc w:val="both"/>
        <w:rPr>
          <w:rFonts w:ascii="Garamond" w:hAnsi="Garamond"/>
          <w:b/>
          <w:sz w:val="24"/>
          <w:szCs w:val="24"/>
        </w:rPr>
      </w:pPr>
    </w:p>
    <w:p w:rsidR="00AE28C2" w:rsidP="00C13BDA" w:rsidRDefault="00AE28C2" w14:paraId="4542A452" w14:textId="0BEB4531">
      <w:pPr>
        <w:jc w:val="both"/>
        <w:rPr>
          <w:rFonts w:ascii="Garamond" w:hAnsi="Garamond"/>
          <w:b/>
          <w:sz w:val="24"/>
          <w:szCs w:val="24"/>
        </w:rPr>
      </w:pPr>
    </w:p>
    <w:p w:rsidR="00AE28C2" w:rsidRDefault="00AE28C2" w14:paraId="5BCA19CD" w14:textId="77777777">
      <w:pPr>
        <w:rPr>
          <w:rFonts w:ascii="Garamond" w:hAnsi="Garamond"/>
          <w:b/>
          <w:sz w:val="24"/>
          <w:szCs w:val="24"/>
        </w:rPr>
      </w:pPr>
      <w:r>
        <w:rPr>
          <w:rFonts w:ascii="Garamond" w:hAnsi="Garamond"/>
          <w:b/>
          <w:sz w:val="24"/>
          <w:szCs w:val="24"/>
        </w:rPr>
        <w:br w:type="page"/>
      </w:r>
    </w:p>
    <w:p w:rsidRPr="00C13BDA" w:rsidR="00B72E2C" w:rsidP="00C13BDA" w:rsidRDefault="00B72E2C" w14:paraId="5F464A3F" w14:textId="774EE998">
      <w:pPr>
        <w:jc w:val="both"/>
        <w:rPr>
          <w:rFonts w:ascii="Garamond" w:hAnsi="Garamond"/>
          <w:b/>
          <w:sz w:val="24"/>
          <w:szCs w:val="24"/>
        </w:rPr>
      </w:pPr>
      <w:r w:rsidRPr="00C13BDA">
        <w:rPr>
          <w:rFonts w:ascii="Garamond" w:hAnsi="Garamond"/>
          <w:b/>
          <w:sz w:val="24"/>
          <w:szCs w:val="24"/>
        </w:rPr>
        <w:t>1. DISPOSIZIONI GENERALI</w:t>
      </w:r>
    </w:p>
    <w:p w:rsidRPr="00C13BDA" w:rsidR="00F6367D" w:rsidP="00C13BDA" w:rsidRDefault="00F6367D" w14:paraId="269B4AEC" w14:textId="4F07D484">
      <w:pPr>
        <w:jc w:val="both"/>
        <w:rPr>
          <w:rFonts w:ascii="Garamond" w:hAnsi="Garamond"/>
          <w:sz w:val="24"/>
          <w:szCs w:val="24"/>
        </w:rPr>
      </w:pPr>
      <w:r w:rsidRPr="00C13BDA">
        <w:rPr>
          <w:rFonts w:ascii="Garamond" w:hAnsi="Garamond"/>
          <w:sz w:val="24"/>
          <w:szCs w:val="24"/>
        </w:rPr>
        <w:t>La Relazione tecnica è il documento atto a garantire  un confronto omogeneo dei contenuti tecnici delle offerte</w:t>
      </w:r>
      <w:r w:rsidR="00AE28C2">
        <w:rPr>
          <w:rFonts w:ascii="Garamond" w:hAnsi="Garamond"/>
          <w:sz w:val="24"/>
          <w:szCs w:val="24"/>
        </w:rPr>
        <w:t xml:space="preserve"> ed </w:t>
      </w:r>
      <w:r w:rsidRPr="00C13BDA">
        <w:rPr>
          <w:rFonts w:ascii="Garamond" w:hAnsi="Garamond"/>
          <w:sz w:val="24"/>
          <w:szCs w:val="24"/>
        </w:rPr>
        <w:t xml:space="preserve">è pertanto essenziale rispettare il modello predisposto. Gli argomenti trattati </w:t>
      </w:r>
      <w:r w:rsidR="00C5581E">
        <w:rPr>
          <w:rFonts w:ascii="Garamond" w:hAnsi="Garamond"/>
          <w:sz w:val="24"/>
          <w:szCs w:val="24"/>
        </w:rPr>
        <w:t>devono</w:t>
      </w:r>
      <w:r w:rsidRPr="00C13BDA">
        <w:rPr>
          <w:rFonts w:ascii="Garamond" w:hAnsi="Garamond"/>
          <w:sz w:val="24"/>
          <w:szCs w:val="24"/>
        </w:rPr>
        <w:t xml:space="preserve"> essere esposti in modo organico</w:t>
      </w:r>
      <w:r w:rsidR="00AE28C2">
        <w:rPr>
          <w:rFonts w:ascii="Garamond" w:hAnsi="Garamond"/>
          <w:sz w:val="24"/>
          <w:szCs w:val="24"/>
        </w:rPr>
        <w:t>,</w:t>
      </w:r>
      <w:r w:rsidRPr="00C13BDA">
        <w:rPr>
          <w:rFonts w:ascii="Garamond" w:hAnsi="Garamond"/>
          <w:sz w:val="24"/>
          <w:szCs w:val="24"/>
        </w:rPr>
        <w:t xml:space="preserve"> chiaro e sintetico e in conformità ai requisiti indicati nella documentazione di gara.</w:t>
      </w:r>
    </w:p>
    <w:p w:rsidRPr="00C13BDA" w:rsidR="00B72E2C" w:rsidP="00C13BDA" w:rsidRDefault="00B72E2C" w14:paraId="2E961920" w14:textId="7A70A27E">
      <w:pPr>
        <w:jc w:val="both"/>
        <w:rPr>
          <w:rFonts w:ascii="Garamond" w:hAnsi="Garamond"/>
          <w:sz w:val="24"/>
          <w:szCs w:val="24"/>
        </w:rPr>
      </w:pPr>
      <w:r w:rsidRPr="00C13BDA">
        <w:rPr>
          <w:rFonts w:ascii="Garamond" w:hAnsi="Garamond"/>
          <w:sz w:val="24"/>
          <w:szCs w:val="24"/>
        </w:rPr>
        <w:t>La Relazione Tecnica deve essere redatta in lingua italiana. In caso di redazione in lingua diversa dall’italiano</w:t>
      </w:r>
      <w:r w:rsidR="00AE28C2">
        <w:rPr>
          <w:rFonts w:ascii="Garamond" w:hAnsi="Garamond"/>
          <w:sz w:val="24"/>
          <w:szCs w:val="24"/>
        </w:rPr>
        <w:t>,</w:t>
      </w:r>
      <w:r w:rsidRPr="00C13BDA">
        <w:rPr>
          <w:rFonts w:ascii="Garamond" w:hAnsi="Garamond"/>
          <w:sz w:val="24"/>
          <w:szCs w:val="24"/>
        </w:rPr>
        <w:t xml:space="preserve"> la Relazione deve essere corredata da traduzione giurata; le prescrizioni che seguono si applicano alla traduzione giurata.</w:t>
      </w:r>
      <w:r w:rsidR="00C5581E">
        <w:rPr>
          <w:rFonts w:ascii="Garamond" w:hAnsi="Garamond"/>
          <w:sz w:val="24"/>
          <w:szCs w:val="24"/>
        </w:rPr>
        <w:t xml:space="preserve"> </w:t>
      </w:r>
    </w:p>
    <w:p w:rsidRPr="00C13BDA" w:rsidR="00B72E2C" w:rsidP="00C13BDA" w:rsidRDefault="00B72E2C" w14:paraId="4F4EAED9" w14:textId="77777777">
      <w:pPr>
        <w:jc w:val="both"/>
        <w:rPr>
          <w:rFonts w:ascii="Garamond" w:hAnsi="Garamond"/>
          <w:sz w:val="24"/>
          <w:szCs w:val="24"/>
        </w:rPr>
      </w:pPr>
      <w:r w:rsidRPr="00C13BDA">
        <w:rPr>
          <w:rFonts w:ascii="Garamond" w:hAnsi="Garamond"/>
          <w:sz w:val="24"/>
          <w:szCs w:val="24"/>
        </w:rPr>
        <w:t>La presenza nella Relazione Tecnica di qualsivoglia indicazione (diretta o indiretta) di carattere economico relativo all’offerta costituisce causa di esclusione dalla gara.</w:t>
      </w:r>
    </w:p>
    <w:p w:rsidRPr="00C13BDA" w:rsidR="00B72E2C" w:rsidP="00C13BDA" w:rsidRDefault="00B72E2C" w14:paraId="1896ACF3" w14:textId="77777777">
      <w:pPr>
        <w:jc w:val="both"/>
        <w:rPr>
          <w:rFonts w:ascii="Garamond" w:hAnsi="Garamond"/>
          <w:sz w:val="24"/>
          <w:szCs w:val="24"/>
        </w:rPr>
      </w:pPr>
      <w:r w:rsidRPr="00C13BDA">
        <w:rPr>
          <w:rFonts w:ascii="Garamond" w:hAnsi="Garamond"/>
          <w:sz w:val="24"/>
          <w:szCs w:val="24"/>
        </w:rPr>
        <w:t xml:space="preserve">La Relazione Tecnica deve contenere una descrizione completa e dettagliata </w:t>
      </w:r>
      <w:r w:rsidR="00C5581E">
        <w:rPr>
          <w:rFonts w:ascii="Garamond" w:hAnsi="Garamond"/>
          <w:sz w:val="24"/>
          <w:szCs w:val="24"/>
        </w:rPr>
        <w:t>di quanto offerto</w:t>
      </w:r>
      <w:r w:rsidRPr="00C13BDA">
        <w:rPr>
          <w:rFonts w:ascii="Garamond" w:hAnsi="Garamond"/>
          <w:sz w:val="24"/>
          <w:szCs w:val="24"/>
        </w:rPr>
        <w:t xml:space="preserve">, </w:t>
      </w:r>
      <w:r w:rsidR="00C5581E">
        <w:rPr>
          <w:rFonts w:ascii="Garamond" w:hAnsi="Garamond"/>
          <w:sz w:val="24"/>
          <w:szCs w:val="24"/>
        </w:rPr>
        <w:t>secondo quanto previsto</w:t>
      </w:r>
      <w:r w:rsidRPr="00C13BDA">
        <w:rPr>
          <w:rFonts w:ascii="Garamond" w:hAnsi="Garamond"/>
          <w:sz w:val="24"/>
          <w:szCs w:val="24"/>
        </w:rPr>
        <w:t xml:space="preserve"> dal Capitolato Tecnico.</w:t>
      </w:r>
    </w:p>
    <w:p w:rsidR="00B72E2C" w:rsidP="00C13BDA" w:rsidRDefault="00B72E2C" w14:paraId="6775B241" w14:textId="77777777">
      <w:pPr>
        <w:jc w:val="both"/>
        <w:rPr>
          <w:rFonts w:ascii="Garamond" w:hAnsi="Garamond"/>
          <w:sz w:val="24"/>
          <w:szCs w:val="24"/>
        </w:rPr>
      </w:pPr>
      <w:r w:rsidRPr="00C13BDA">
        <w:rPr>
          <w:rFonts w:ascii="Garamond" w:hAnsi="Garamond"/>
          <w:sz w:val="24"/>
          <w:szCs w:val="24"/>
        </w:rPr>
        <w:t>La Relazione Tecnica deve rispettare le seguenti specifiche:</w:t>
      </w:r>
    </w:p>
    <w:p w:rsidRPr="00E1655E" w:rsidR="00CB1595" w:rsidP="00E1655E" w:rsidRDefault="00CB1595" w14:paraId="2944487F" w14:textId="77777777">
      <w:pPr>
        <w:pStyle w:val="Paragrafoelenco"/>
        <w:numPr>
          <w:ilvl w:val="0"/>
          <w:numId w:val="9"/>
        </w:numPr>
        <w:jc w:val="both"/>
        <w:rPr>
          <w:rFonts w:ascii="Garamond" w:hAnsi="Garamond"/>
          <w:sz w:val="24"/>
          <w:szCs w:val="24"/>
        </w:rPr>
      </w:pPr>
      <w:r w:rsidRPr="00E1655E">
        <w:rPr>
          <w:rFonts w:ascii="Garamond" w:hAnsi="Garamond"/>
          <w:sz w:val="24"/>
          <w:szCs w:val="24"/>
        </w:rPr>
        <w:t>es</w:t>
      </w:r>
      <w:r w:rsidR="00E1655E">
        <w:rPr>
          <w:rFonts w:ascii="Garamond" w:hAnsi="Garamond"/>
          <w:sz w:val="24"/>
          <w:szCs w:val="24"/>
        </w:rPr>
        <w:t>sere redatta su carta intestata;</w:t>
      </w:r>
    </w:p>
    <w:p w:rsidRPr="00E1655E" w:rsidR="00B72E2C" w:rsidP="00E1655E" w:rsidRDefault="00B72E2C" w14:paraId="3B9E04A8" w14:textId="55200762">
      <w:pPr>
        <w:pStyle w:val="Paragrafoelenco"/>
        <w:numPr>
          <w:ilvl w:val="0"/>
          <w:numId w:val="9"/>
        </w:numPr>
        <w:jc w:val="both"/>
        <w:rPr>
          <w:rFonts w:ascii="Garamond" w:hAnsi="Garamond"/>
          <w:sz w:val="24"/>
          <w:szCs w:val="24"/>
        </w:rPr>
      </w:pPr>
      <w:r w:rsidRPr="00E1655E">
        <w:rPr>
          <w:rFonts w:ascii="Garamond" w:hAnsi="Garamond"/>
          <w:sz w:val="24"/>
          <w:szCs w:val="24"/>
        </w:rPr>
        <w:t xml:space="preserve">essere articolata secondo lo “Schema di Relazione Tecnica” riportato nel successivo punto 2) </w:t>
      </w:r>
      <w:r w:rsidR="00AE28C2">
        <w:rPr>
          <w:rFonts w:ascii="Garamond" w:hAnsi="Garamond"/>
          <w:sz w:val="24"/>
          <w:szCs w:val="24"/>
        </w:rPr>
        <w:t>-</w:t>
      </w:r>
      <w:r w:rsidRPr="00E1655E">
        <w:rPr>
          <w:rFonts w:ascii="Garamond" w:hAnsi="Garamond"/>
          <w:sz w:val="24"/>
          <w:szCs w:val="24"/>
        </w:rPr>
        <w:t>Schema di Relazione Tecnica;</w:t>
      </w:r>
    </w:p>
    <w:p w:rsidRPr="00AE28C2" w:rsidR="00CB1595" w:rsidP="00CB1595" w:rsidRDefault="00B72E2C" w14:paraId="104695EE" w14:textId="70E6C577">
      <w:pPr>
        <w:pStyle w:val="Paragrafoelenco"/>
        <w:numPr>
          <w:ilvl w:val="0"/>
          <w:numId w:val="9"/>
        </w:numPr>
        <w:jc w:val="both"/>
        <w:rPr>
          <w:rFonts w:ascii="Garamond" w:hAnsi="Garamond"/>
          <w:sz w:val="24"/>
          <w:szCs w:val="24"/>
        </w:rPr>
      </w:pPr>
      <w:r w:rsidRPr="00E1655E">
        <w:rPr>
          <w:rFonts w:ascii="Garamond" w:hAnsi="Garamond"/>
          <w:sz w:val="24"/>
          <w:szCs w:val="24"/>
        </w:rPr>
        <w:t>essere prodotta in formato PDF.</w:t>
      </w:r>
    </w:p>
    <w:p w:rsidRPr="00C13BDA" w:rsidR="00F6367D" w:rsidP="00C13BDA" w:rsidRDefault="00F6367D" w14:paraId="7EF27F15" w14:textId="77777777">
      <w:pPr>
        <w:jc w:val="both"/>
        <w:rPr>
          <w:rFonts w:ascii="Garamond" w:hAnsi="Garamond"/>
          <w:b/>
          <w:bCs/>
          <w:sz w:val="24"/>
          <w:szCs w:val="24"/>
        </w:rPr>
      </w:pPr>
      <w:r w:rsidRPr="00C13BDA">
        <w:rPr>
          <w:rFonts w:ascii="Garamond" w:hAnsi="Garamond"/>
          <w:b/>
          <w:bCs/>
          <w:sz w:val="24"/>
          <w:szCs w:val="24"/>
        </w:rPr>
        <w:t xml:space="preserve">La Relazione </w:t>
      </w:r>
      <w:r w:rsidR="00DA357E">
        <w:rPr>
          <w:rFonts w:ascii="Garamond" w:hAnsi="Garamond"/>
          <w:b/>
          <w:bCs/>
          <w:sz w:val="24"/>
          <w:szCs w:val="24"/>
        </w:rPr>
        <w:t>deve</w:t>
      </w:r>
      <w:r w:rsidRPr="00C13BDA">
        <w:rPr>
          <w:rFonts w:ascii="Garamond" w:hAnsi="Garamond"/>
          <w:b/>
          <w:bCs/>
          <w:sz w:val="24"/>
          <w:szCs w:val="24"/>
        </w:rPr>
        <w:t xml:space="preserve"> essere firmata digitalmente dal legale rappresentante dell’impresa concorrente. In caso di raggruppamenti temporanei di imprese (RTI) o consorzi, l’offerta tecnica </w:t>
      </w:r>
      <w:r w:rsidR="00DA357E">
        <w:rPr>
          <w:rFonts w:ascii="Garamond" w:hAnsi="Garamond"/>
          <w:b/>
          <w:bCs/>
          <w:sz w:val="24"/>
          <w:szCs w:val="24"/>
        </w:rPr>
        <w:t>deve</w:t>
      </w:r>
      <w:r w:rsidRPr="00C13BDA">
        <w:rPr>
          <w:rFonts w:ascii="Garamond" w:hAnsi="Garamond"/>
          <w:b/>
          <w:bCs/>
          <w:sz w:val="24"/>
          <w:szCs w:val="24"/>
        </w:rPr>
        <w:t xml:space="preserve"> essere sottoscritta congiuntamente dalle imprese componenti il raggruppamento. </w:t>
      </w:r>
    </w:p>
    <w:p w:rsidRPr="0053094B" w:rsidR="00B72E2C" w:rsidP="00C13BDA" w:rsidRDefault="00F6367D" w14:paraId="38024E9A" w14:textId="048BFAC7">
      <w:pPr>
        <w:jc w:val="both"/>
        <w:rPr>
          <w:rFonts w:ascii="Garamond" w:hAnsi="Garamond"/>
          <w:b/>
          <w:bCs/>
          <w:color w:val="000000" w:themeColor="text1"/>
          <w:sz w:val="24"/>
          <w:szCs w:val="24"/>
        </w:rPr>
      </w:pPr>
      <w:r w:rsidRPr="0053094B">
        <w:rPr>
          <w:rFonts w:ascii="Garamond" w:hAnsi="Garamond"/>
          <w:b/>
          <w:bCs/>
          <w:color w:val="000000" w:themeColor="text1"/>
          <w:sz w:val="24"/>
          <w:szCs w:val="24"/>
        </w:rPr>
        <w:t xml:space="preserve">La Relazione tecnica </w:t>
      </w:r>
      <w:r w:rsidRPr="0053094B" w:rsidR="00DA357E">
        <w:rPr>
          <w:rFonts w:ascii="Garamond" w:hAnsi="Garamond"/>
          <w:b/>
          <w:bCs/>
          <w:color w:val="000000" w:themeColor="text1"/>
          <w:sz w:val="24"/>
          <w:szCs w:val="24"/>
        </w:rPr>
        <w:t>deve</w:t>
      </w:r>
      <w:r w:rsidRPr="0053094B">
        <w:rPr>
          <w:rFonts w:ascii="Garamond" w:hAnsi="Garamond"/>
          <w:b/>
          <w:bCs/>
          <w:color w:val="000000" w:themeColor="text1"/>
          <w:sz w:val="24"/>
          <w:szCs w:val="24"/>
        </w:rPr>
        <w:t xml:space="preserve"> essere presentata su fogli A4, con una numerazione</w:t>
      </w:r>
      <w:r w:rsidRPr="0053094B" w:rsidR="00C13BDA">
        <w:rPr>
          <w:rFonts w:ascii="Garamond" w:hAnsi="Garamond"/>
          <w:b/>
          <w:bCs/>
          <w:color w:val="000000" w:themeColor="text1"/>
          <w:sz w:val="24"/>
          <w:szCs w:val="24"/>
        </w:rPr>
        <w:t xml:space="preserve"> progressiva di pagine da 1 a </w:t>
      </w:r>
      <w:r w:rsidR="00140B66">
        <w:rPr>
          <w:rFonts w:ascii="Garamond" w:hAnsi="Garamond"/>
          <w:b/>
          <w:bCs/>
          <w:color w:val="000000" w:themeColor="text1"/>
          <w:sz w:val="24"/>
          <w:szCs w:val="24"/>
        </w:rPr>
        <w:t>15</w:t>
      </w:r>
      <w:r w:rsidRPr="0053094B">
        <w:rPr>
          <w:rFonts w:ascii="Garamond" w:hAnsi="Garamond"/>
          <w:b/>
          <w:bCs/>
          <w:color w:val="000000" w:themeColor="text1"/>
          <w:sz w:val="24"/>
          <w:szCs w:val="24"/>
        </w:rPr>
        <w:t xml:space="preserve"> max; si precisa che pagine ulteriori alla </w:t>
      </w:r>
      <w:r w:rsidR="007317EE">
        <w:rPr>
          <w:rFonts w:ascii="Garamond" w:hAnsi="Garamond"/>
          <w:b/>
          <w:bCs/>
          <w:color w:val="000000" w:themeColor="text1"/>
          <w:sz w:val="24"/>
          <w:szCs w:val="24"/>
        </w:rPr>
        <w:t>quindicesima</w:t>
      </w:r>
      <w:r w:rsidRPr="0053094B">
        <w:rPr>
          <w:rFonts w:ascii="Garamond" w:hAnsi="Garamond"/>
          <w:b/>
          <w:bCs/>
          <w:color w:val="000000" w:themeColor="text1"/>
          <w:sz w:val="24"/>
          <w:szCs w:val="24"/>
        </w:rPr>
        <w:t xml:space="preserve"> non saranno valutate dalla Commissione.</w:t>
      </w:r>
    </w:p>
    <w:p w:rsidRPr="00C13BDA" w:rsidR="00F6367D" w:rsidP="00C13BDA" w:rsidRDefault="00F6367D" w14:paraId="4B8E3B18" w14:textId="77777777">
      <w:pPr>
        <w:jc w:val="both"/>
        <w:rPr>
          <w:rFonts w:ascii="Garamond" w:hAnsi="Garamond"/>
          <w:sz w:val="24"/>
          <w:szCs w:val="24"/>
        </w:rPr>
      </w:pPr>
      <w:r w:rsidRPr="00C13BDA">
        <w:rPr>
          <w:rFonts w:ascii="Garamond" w:hAnsi="Garamond"/>
          <w:sz w:val="24"/>
          <w:szCs w:val="24"/>
        </w:rPr>
        <w:t xml:space="preserve">Si fa presente che tutte le soluzioni/migliorie proposte </w:t>
      </w:r>
      <w:r w:rsidR="00DA357E">
        <w:rPr>
          <w:rFonts w:ascii="Garamond" w:hAnsi="Garamond"/>
          <w:sz w:val="24"/>
          <w:szCs w:val="24"/>
        </w:rPr>
        <w:t>devono</w:t>
      </w:r>
      <w:r w:rsidRPr="00C13BDA">
        <w:rPr>
          <w:rFonts w:ascii="Garamond" w:hAnsi="Garamond"/>
          <w:sz w:val="24"/>
          <w:szCs w:val="24"/>
        </w:rPr>
        <w:t xml:space="preserve"> essere nella piena disponibilità del concorren</w:t>
      </w:r>
      <w:r w:rsidR="00CB1595">
        <w:rPr>
          <w:rFonts w:ascii="Garamond" w:hAnsi="Garamond"/>
          <w:sz w:val="24"/>
          <w:szCs w:val="24"/>
        </w:rPr>
        <w:t>te all’atto dell’aggiudicazione.</w:t>
      </w:r>
    </w:p>
    <w:p w:rsidRPr="00C13BDA" w:rsidR="00B72E2C" w:rsidP="00C13BDA" w:rsidRDefault="00F6367D" w14:paraId="2A7DD6B2" w14:textId="77777777">
      <w:pPr>
        <w:jc w:val="both"/>
        <w:rPr>
          <w:rFonts w:ascii="Garamond" w:hAnsi="Garamond"/>
          <w:sz w:val="24"/>
          <w:szCs w:val="24"/>
        </w:rPr>
      </w:pPr>
      <w:r w:rsidRPr="00C13BDA">
        <w:rPr>
          <w:rFonts w:ascii="Garamond" w:hAnsi="Garamond"/>
          <w:sz w:val="24"/>
          <w:szCs w:val="24"/>
        </w:rPr>
        <w:t>Si precisa, infine, che quanto descritto nella Relazione tecnica costituisce di per sé dichiarazione di impegno del concorrente all’esecuzione della fornitura nei tempi e modi descritti nella relazione stessa.</w:t>
      </w:r>
    </w:p>
    <w:p w:rsidR="00FB05B1" w:rsidRDefault="00FB05B1" w14:paraId="38A22F60" w14:textId="77777777">
      <w:pPr>
        <w:rPr>
          <w:rFonts w:ascii="Garamond" w:hAnsi="Garamond"/>
          <w:sz w:val="24"/>
          <w:szCs w:val="24"/>
        </w:rPr>
      </w:pPr>
      <w:r>
        <w:rPr>
          <w:rFonts w:ascii="Garamond" w:hAnsi="Garamond"/>
          <w:sz w:val="24"/>
          <w:szCs w:val="24"/>
        </w:rPr>
        <w:br w:type="page"/>
      </w:r>
    </w:p>
    <w:p w:rsidRPr="00AE28C2" w:rsidR="00B72E2C" w:rsidP="00C13BDA" w:rsidRDefault="00B72E2C" w14:paraId="41003F01" w14:textId="77777777">
      <w:pPr>
        <w:jc w:val="both"/>
        <w:rPr>
          <w:rFonts w:ascii="Garamond" w:hAnsi="Garamond"/>
          <w:b/>
          <w:sz w:val="24"/>
          <w:szCs w:val="24"/>
        </w:rPr>
      </w:pPr>
      <w:r w:rsidRPr="00AE28C2">
        <w:rPr>
          <w:rFonts w:ascii="Garamond" w:hAnsi="Garamond"/>
          <w:b/>
          <w:sz w:val="24"/>
          <w:szCs w:val="24"/>
        </w:rPr>
        <w:t>2. SCHEMA DI RELAZIONE TECNICA</w:t>
      </w:r>
    </w:p>
    <w:p w:rsidRPr="00AE28C2" w:rsidR="00AE28C2" w:rsidP="00AE28C2" w:rsidRDefault="00B72E2C" w14:paraId="47DCF029" w14:textId="5400D692">
      <w:pPr>
        <w:spacing w:line="360" w:lineRule="auto"/>
        <w:jc w:val="both"/>
        <w:rPr>
          <w:rFonts w:ascii="Times New Roman" w:hAnsi="Times New Roman" w:eastAsia="Calibri" w:cs="Times New Roman"/>
          <w:b/>
          <w:kern w:val="1"/>
          <w:sz w:val="24"/>
          <w:lang w:eastAsia="it-IT" w:bidi="it-IT"/>
        </w:rPr>
      </w:pPr>
      <w:r w:rsidRPr="377313B5" w:rsidR="00B72E2C">
        <w:rPr>
          <w:rFonts w:ascii="Garamond" w:hAnsi="Garamond"/>
          <w:b w:val="1"/>
          <w:bCs w:val="1"/>
          <w:sz w:val="24"/>
          <w:szCs w:val="24"/>
        </w:rPr>
        <w:t xml:space="preserve">RELAZIONE TECNICA PER </w:t>
      </w:r>
      <w:r w:rsidRPr="377313B5" w:rsidR="00AE28C2">
        <w:rPr>
          <w:rFonts w:ascii="Garamond" w:hAnsi="Garamond"/>
          <w:b w:val="1"/>
          <w:bCs w:val="1"/>
          <w:sz w:val="24"/>
          <w:szCs w:val="24"/>
        </w:rPr>
        <w:t xml:space="preserve">L’AFFIDAMENTO IN CONCESSIONE </w:t>
      </w:r>
      <w:r w:rsidRPr="377313B5" w:rsidR="00AE28C2">
        <w:rPr>
          <w:rFonts w:ascii="Times New Roman" w:hAnsi="Times New Roman" w:eastAsia="Calibri" w:cs="Times New Roman"/>
          <w:b w:val="1"/>
          <w:bCs w:val="1"/>
          <w:kern w:val="1"/>
          <w:sz w:val="24"/>
          <w:szCs w:val="24"/>
          <w:lang w:eastAsia="it-IT" w:bidi="it-IT"/>
        </w:rPr>
        <w:t>DEI SERVIZI DI RISTORAZIONE, PICCOLA RISTORAZIONE E DI DISTRIBUZIONE AUTOMATICA MEDIANTE INSTALLAZIONE E GESTIONE DI DISTRIBUTORI AUTOMATICI DI BEVANDE CALDE, FREDDE E SNACK - PRESSO L’AGENZIA DELLE DOGANE E DEI MONOPOLI – VIA MARIO CARUCCI, 71 – ROMA MEDIANTE PROCEDURA APERTA AI SENSI DEGLI ARTT. 71 E 176, D.LGS. 31 MARZO 2023, N. 36 E SS.</w:t>
      </w:r>
    </w:p>
    <w:p w:rsidRPr="00C13BDA" w:rsidR="00F6367D" w:rsidP="00C13BDA" w:rsidRDefault="00F6367D" w14:paraId="41D0E4F5" w14:textId="57EA3A73">
      <w:pPr>
        <w:jc w:val="both"/>
        <w:rPr>
          <w:rFonts w:ascii="Garamond" w:hAnsi="Garamond"/>
          <w:sz w:val="24"/>
          <w:szCs w:val="24"/>
        </w:rPr>
      </w:pPr>
      <w:r w:rsidRPr="00C13BDA">
        <w:rPr>
          <w:rFonts w:ascii="Garamond" w:hAnsi="Garamond"/>
          <w:sz w:val="24"/>
          <w:szCs w:val="24"/>
        </w:rPr>
        <w:t>Il</w:t>
      </w:r>
      <w:r w:rsidR="00AE28C2">
        <w:rPr>
          <w:rFonts w:ascii="Garamond" w:hAnsi="Garamond"/>
          <w:sz w:val="24"/>
          <w:szCs w:val="24"/>
        </w:rPr>
        <w:t>/la</w:t>
      </w:r>
      <w:r w:rsidRPr="00C13BDA">
        <w:rPr>
          <w:rFonts w:ascii="Garamond" w:hAnsi="Garamond"/>
          <w:sz w:val="24"/>
          <w:szCs w:val="24"/>
        </w:rPr>
        <w:t xml:space="preserve"> sottoscritto</w:t>
      </w:r>
      <w:r w:rsidR="00AE28C2">
        <w:rPr>
          <w:rFonts w:ascii="Garamond" w:hAnsi="Garamond"/>
          <w:sz w:val="24"/>
          <w:szCs w:val="24"/>
        </w:rPr>
        <w:t>/a</w:t>
      </w:r>
      <w:r w:rsidRPr="00C13BDA">
        <w:rPr>
          <w:rFonts w:ascii="Garamond" w:hAnsi="Garamond"/>
          <w:sz w:val="24"/>
          <w:szCs w:val="24"/>
        </w:rPr>
        <w:t xml:space="preserve"> ………………………………………………………………….. legale rappresentante/procuratore generale o  speciale </w:t>
      </w:r>
      <w:r w:rsidR="00AE28C2">
        <w:rPr>
          <w:rFonts w:ascii="Garamond" w:hAnsi="Garamond"/>
          <w:sz w:val="24"/>
          <w:szCs w:val="24"/>
        </w:rPr>
        <w:t>dell’operatore economico</w:t>
      </w:r>
      <w:r w:rsidRPr="00C13BDA">
        <w:rPr>
          <w:rFonts w:ascii="Garamond" w:hAnsi="Garamond"/>
          <w:sz w:val="24"/>
          <w:szCs w:val="24"/>
        </w:rPr>
        <w:t xml:space="preserve"> …………………………………………………………………………………………………….  con sede legale in …………………………………………………………………………………Partiva Iva/ CF ::…………………………………………………………………………….</w:t>
      </w:r>
    </w:p>
    <w:p w:rsidRPr="00C13BDA" w:rsidR="00F6367D" w:rsidP="00C13BDA" w:rsidRDefault="00F6367D" w14:paraId="05EC68D1" w14:textId="77777777">
      <w:pPr>
        <w:jc w:val="both"/>
        <w:rPr>
          <w:rFonts w:ascii="Garamond" w:hAnsi="Garamond"/>
          <w:sz w:val="24"/>
          <w:szCs w:val="24"/>
        </w:rPr>
      </w:pPr>
      <w:r w:rsidRPr="00C13BDA">
        <w:rPr>
          <w:rFonts w:ascii="Garamond" w:hAnsi="Garamond"/>
          <w:sz w:val="24"/>
          <w:szCs w:val="24"/>
        </w:rPr>
        <w:t>Consapevole delle sanzioni penali previste dall’art. 76 del DPR  n. 445/2000 per le ipotesi di falsità in atti e dichiarazioni mendaci,</w:t>
      </w:r>
    </w:p>
    <w:p w:rsidRPr="00C13BDA" w:rsidR="00F6367D" w:rsidP="00C13BDA" w:rsidRDefault="00F6367D" w14:paraId="597DDD49" w14:textId="77777777">
      <w:pPr>
        <w:jc w:val="both"/>
        <w:rPr>
          <w:rFonts w:ascii="Garamond" w:hAnsi="Garamond"/>
          <w:sz w:val="24"/>
          <w:szCs w:val="24"/>
        </w:rPr>
      </w:pPr>
      <w:r w:rsidRPr="00C13BDA">
        <w:rPr>
          <w:rFonts w:ascii="Garamond" w:hAnsi="Garamond"/>
          <w:sz w:val="24"/>
          <w:szCs w:val="24"/>
        </w:rPr>
        <w:t>nella propria qualità di :</w:t>
      </w:r>
    </w:p>
    <w:p w:rsidRPr="00C13BDA" w:rsidR="00F6367D" w:rsidP="00C13BDA" w:rsidRDefault="00F6367D" w14:paraId="4C9F1EAC" w14:textId="4FD13241">
      <w:pPr>
        <w:jc w:val="both"/>
        <w:rPr>
          <w:rFonts w:ascii="Garamond" w:hAnsi="Garamond"/>
          <w:sz w:val="24"/>
          <w:szCs w:val="24"/>
        </w:rPr>
      </w:pPr>
      <w:r w:rsidRPr="00C13BDA">
        <w:rPr>
          <w:rFonts w:ascii="Garamond" w:hAnsi="Garamond"/>
          <w:sz w:val="24"/>
          <w:szCs w:val="24"/>
        </w:rPr>
        <w:t>o</w:t>
      </w:r>
      <w:r w:rsidRPr="00C13BDA">
        <w:rPr>
          <w:rFonts w:ascii="Garamond" w:hAnsi="Garamond"/>
          <w:sz w:val="24"/>
          <w:szCs w:val="24"/>
        </w:rPr>
        <w:tab/>
      </w:r>
      <w:r w:rsidRPr="00C13BDA">
        <w:rPr>
          <w:rFonts w:ascii="Garamond" w:hAnsi="Garamond"/>
          <w:sz w:val="24"/>
          <w:szCs w:val="24"/>
        </w:rPr>
        <w:t>Titolare o legale rappresentante</w:t>
      </w:r>
      <w:r w:rsidR="00AE28C2">
        <w:rPr>
          <w:rFonts w:ascii="Garamond" w:hAnsi="Garamond"/>
          <w:sz w:val="24"/>
          <w:szCs w:val="24"/>
        </w:rPr>
        <w:t>;</w:t>
      </w:r>
    </w:p>
    <w:p w:rsidRPr="00C13BDA" w:rsidR="00F6367D" w:rsidP="00C13BDA" w:rsidRDefault="00F6367D" w14:paraId="0F688E92" w14:textId="3B3D0A67">
      <w:pPr>
        <w:jc w:val="both"/>
        <w:rPr>
          <w:rFonts w:ascii="Garamond" w:hAnsi="Garamond"/>
          <w:sz w:val="24"/>
          <w:szCs w:val="24"/>
        </w:rPr>
      </w:pPr>
      <w:r w:rsidRPr="00C13BDA">
        <w:rPr>
          <w:rFonts w:ascii="Garamond" w:hAnsi="Garamond"/>
          <w:sz w:val="24"/>
          <w:szCs w:val="24"/>
        </w:rPr>
        <w:t>o</w:t>
      </w:r>
      <w:r w:rsidRPr="00C13BDA">
        <w:rPr>
          <w:rFonts w:ascii="Garamond" w:hAnsi="Garamond"/>
          <w:sz w:val="24"/>
          <w:szCs w:val="24"/>
        </w:rPr>
        <w:tab/>
      </w:r>
      <w:r w:rsidRPr="00C13BDA">
        <w:rPr>
          <w:rFonts w:ascii="Garamond" w:hAnsi="Garamond"/>
          <w:sz w:val="24"/>
          <w:szCs w:val="24"/>
        </w:rPr>
        <w:t>Procuratore generale o speciale</w:t>
      </w:r>
      <w:r w:rsidR="00AE28C2">
        <w:rPr>
          <w:rFonts w:ascii="Garamond" w:hAnsi="Garamond"/>
          <w:sz w:val="24"/>
          <w:szCs w:val="24"/>
        </w:rPr>
        <w:t>;</w:t>
      </w:r>
    </w:p>
    <w:p w:rsidRPr="00C13BDA" w:rsidR="00F6367D" w:rsidP="00C13BDA" w:rsidRDefault="00F6367D" w14:paraId="39322199" w14:textId="77777777">
      <w:pPr>
        <w:jc w:val="both"/>
        <w:rPr>
          <w:rFonts w:ascii="Garamond" w:hAnsi="Garamond"/>
          <w:sz w:val="24"/>
          <w:szCs w:val="24"/>
        </w:rPr>
      </w:pPr>
    </w:p>
    <w:p w:rsidRPr="00C13BDA" w:rsidR="00B72E2C" w:rsidP="00C13BDA" w:rsidRDefault="00F6367D" w14:paraId="533FCB04" w14:textId="77777777">
      <w:pPr>
        <w:jc w:val="both"/>
        <w:rPr>
          <w:rFonts w:ascii="Garamond" w:hAnsi="Garamond"/>
          <w:b/>
          <w:sz w:val="24"/>
          <w:szCs w:val="24"/>
        </w:rPr>
      </w:pPr>
      <w:r w:rsidRPr="00C13BDA">
        <w:rPr>
          <w:rFonts w:ascii="Garamond" w:hAnsi="Garamond"/>
          <w:b/>
          <w:sz w:val="24"/>
          <w:szCs w:val="24"/>
        </w:rPr>
        <w:t>Propone quanto segue:</w:t>
      </w:r>
    </w:p>
    <w:p w:rsidRPr="00C13BDA" w:rsidR="00F6367D" w:rsidP="00C13BDA" w:rsidRDefault="00F6367D" w14:paraId="515C2986" w14:textId="77777777">
      <w:pPr>
        <w:jc w:val="both"/>
        <w:rPr>
          <w:rFonts w:ascii="Garamond" w:hAnsi="Garamond"/>
          <w:sz w:val="24"/>
          <w:szCs w:val="24"/>
        </w:rPr>
      </w:pPr>
    </w:p>
    <w:p w:rsidRPr="00690AC3" w:rsidR="00494130" w:rsidP="00690AC3" w:rsidRDefault="00690AC3" w14:paraId="57B1E80C" w14:textId="46F1CAA8">
      <w:pPr>
        <w:pStyle w:val="Paragrafoelenco"/>
        <w:numPr>
          <w:ilvl w:val="0"/>
          <w:numId w:val="13"/>
        </w:numPr>
        <w:jc w:val="both"/>
        <w:rPr>
          <w:rFonts w:ascii="Garamond" w:hAnsi="Garamond"/>
          <w:sz w:val="24"/>
          <w:szCs w:val="24"/>
        </w:rPr>
      </w:pPr>
      <w:r w:rsidRPr="00690AC3">
        <w:rPr>
          <w:rFonts w:ascii="Garamond" w:hAnsi="Garamond"/>
          <w:b/>
          <w:sz w:val="24"/>
          <w:szCs w:val="24"/>
        </w:rPr>
        <w:t>Presentazione e descrizione dell'offerente</w:t>
      </w:r>
      <w:r w:rsidRPr="00690AC3">
        <w:rPr>
          <w:rFonts w:ascii="Garamond" w:hAnsi="Garamond"/>
          <w:sz w:val="24"/>
          <w:szCs w:val="24"/>
        </w:rPr>
        <w:t xml:space="preserve"> </w:t>
      </w:r>
    </w:p>
    <w:p w:rsidRPr="00067C8A" w:rsidR="00B72E2C" w:rsidP="00C13BDA" w:rsidRDefault="00B72E2C" w14:paraId="5F20038D" w14:textId="77777777">
      <w:pPr>
        <w:jc w:val="both"/>
        <w:rPr>
          <w:rFonts w:ascii="Garamond" w:hAnsi="Garamond"/>
          <w:i/>
          <w:sz w:val="24"/>
          <w:szCs w:val="24"/>
        </w:rPr>
      </w:pPr>
      <w:r w:rsidRPr="00067C8A">
        <w:rPr>
          <w:rFonts w:ascii="Garamond" w:hAnsi="Garamond"/>
          <w:i/>
          <w:sz w:val="24"/>
          <w:szCs w:val="24"/>
        </w:rPr>
        <w:t>(compresa, in caso di RTI/Consorzi, la descrizione dell’organizzazione adottata per la distribuzione dei servizi/attività tra le aziende partecipanti)</w:t>
      </w:r>
    </w:p>
    <w:p w:rsidRPr="00C13BDA" w:rsidR="00494130" w:rsidP="00C13BDA" w:rsidRDefault="00494130" w14:paraId="6A352757" w14:textId="77777777">
      <w:pPr>
        <w:jc w:val="both"/>
        <w:rPr>
          <w:rFonts w:ascii="Garamond" w:hAnsi="Garamond"/>
          <w:sz w:val="24"/>
          <w:szCs w:val="24"/>
        </w:rPr>
      </w:pPr>
    </w:p>
    <w:p w:rsidRPr="00690AC3" w:rsidR="000635C8" w:rsidP="00690AC3" w:rsidRDefault="00050C55" w14:paraId="14331CC2" w14:textId="58E2C1CE">
      <w:pPr>
        <w:pStyle w:val="Paragrafoelenco"/>
        <w:numPr>
          <w:ilvl w:val="0"/>
          <w:numId w:val="13"/>
        </w:numPr>
        <w:jc w:val="both"/>
        <w:rPr>
          <w:rFonts w:ascii="Garamond" w:hAnsi="Garamond"/>
          <w:b/>
          <w:bCs/>
          <w:sz w:val="24"/>
          <w:szCs w:val="24"/>
        </w:rPr>
      </w:pPr>
      <w:r w:rsidRPr="00690AC3">
        <w:rPr>
          <w:rFonts w:ascii="Garamond" w:hAnsi="Garamond"/>
          <w:b/>
          <w:bCs/>
          <w:sz w:val="24"/>
          <w:szCs w:val="24"/>
        </w:rPr>
        <w:t xml:space="preserve">Caratteristiche </w:t>
      </w:r>
      <w:r w:rsidR="006A555E">
        <w:rPr>
          <w:rFonts w:ascii="Garamond" w:hAnsi="Garamond"/>
          <w:b/>
          <w:bCs/>
          <w:sz w:val="24"/>
          <w:szCs w:val="24"/>
        </w:rPr>
        <w:t xml:space="preserve">generali </w:t>
      </w:r>
      <w:r w:rsidRPr="00690AC3">
        <w:rPr>
          <w:rFonts w:ascii="Garamond" w:hAnsi="Garamond"/>
          <w:b/>
          <w:bCs/>
          <w:sz w:val="24"/>
          <w:szCs w:val="24"/>
        </w:rPr>
        <w:t>del servizio di ristorazione e piccola ristorazione proposto</w:t>
      </w:r>
    </w:p>
    <w:p w:rsidR="00905D7F" w:rsidP="00C13BDA" w:rsidRDefault="00050C55" w14:paraId="07E30463" w14:textId="259A5189">
      <w:pPr>
        <w:jc w:val="both"/>
        <w:rPr>
          <w:rFonts w:ascii="Garamond" w:hAnsi="Garamond"/>
          <w:i/>
          <w:sz w:val="24"/>
          <w:szCs w:val="24"/>
        </w:rPr>
      </w:pPr>
      <w:r>
        <w:rPr>
          <w:rFonts w:ascii="Garamond" w:hAnsi="Garamond"/>
          <w:i/>
          <w:sz w:val="24"/>
          <w:szCs w:val="24"/>
        </w:rPr>
        <w:t xml:space="preserve">Descrivere come verrà articolato il servizio in oggetto, alla luce delle caratteristiche indicate nel capitolato, </w:t>
      </w:r>
      <w:r>
        <w:rPr>
          <w:rFonts w:ascii="Garamond" w:hAnsi="Garamond"/>
          <w:iCs/>
          <w:sz w:val="24"/>
          <w:szCs w:val="24"/>
        </w:rPr>
        <w:t>§§ 6.1, 6.2.</w:t>
      </w:r>
      <w:r w:rsidRPr="00067C8A" w:rsidR="00905D7F">
        <w:rPr>
          <w:rFonts w:ascii="Garamond" w:hAnsi="Garamond"/>
          <w:i/>
          <w:sz w:val="24"/>
          <w:szCs w:val="24"/>
        </w:rPr>
        <w:t xml:space="preserve"> </w:t>
      </w:r>
    </w:p>
    <w:p w:rsidR="00050C55" w:rsidP="00050C55" w:rsidRDefault="00050C55" w14:paraId="5B64648B" w14:textId="77777777">
      <w:pPr>
        <w:jc w:val="both"/>
        <w:rPr>
          <w:rFonts w:ascii="Garamond" w:hAnsi="Garamond"/>
          <w:i/>
          <w:sz w:val="24"/>
          <w:szCs w:val="24"/>
        </w:rPr>
      </w:pPr>
    </w:p>
    <w:p w:rsidRPr="00690AC3" w:rsidR="00050C55" w:rsidP="00690AC3" w:rsidRDefault="00050C55" w14:paraId="5C73603B" w14:textId="33DA4DFA">
      <w:pPr>
        <w:pStyle w:val="Paragrafoelenco"/>
        <w:numPr>
          <w:ilvl w:val="0"/>
          <w:numId w:val="13"/>
        </w:numPr>
        <w:jc w:val="both"/>
        <w:rPr>
          <w:rFonts w:ascii="Garamond" w:hAnsi="Garamond"/>
          <w:b/>
          <w:bCs/>
          <w:sz w:val="24"/>
          <w:szCs w:val="24"/>
        </w:rPr>
      </w:pPr>
      <w:r w:rsidRPr="00690AC3">
        <w:rPr>
          <w:rFonts w:ascii="Garamond" w:hAnsi="Garamond"/>
          <w:b/>
          <w:bCs/>
          <w:sz w:val="24"/>
          <w:szCs w:val="24"/>
        </w:rPr>
        <w:t xml:space="preserve">Caratteristiche </w:t>
      </w:r>
      <w:r w:rsidR="00281003">
        <w:rPr>
          <w:rFonts w:ascii="Garamond" w:hAnsi="Garamond"/>
          <w:b/>
          <w:bCs/>
          <w:sz w:val="24"/>
          <w:szCs w:val="24"/>
        </w:rPr>
        <w:t xml:space="preserve">generali </w:t>
      </w:r>
      <w:r w:rsidRPr="00690AC3">
        <w:rPr>
          <w:rFonts w:ascii="Garamond" w:hAnsi="Garamond"/>
          <w:b/>
          <w:bCs/>
          <w:sz w:val="24"/>
          <w:szCs w:val="24"/>
        </w:rPr>
        <w:t>del servizio di distribuzione automatica proposto</w:t>
      </w:r>
    </w:p>
    <w:p w:rsidRPr="00067C8A" w:rsidR="00050C55" w:rsidP="00050C55" w:rsidRDefault="00050C55" w14:paraId="513FB024" w14:textId="53D220C9">
      <w:pPr>
        <w:jc w:val="both"/>
        <w:rPr>
          <w:rFonts w:ascii="Garamond" w:hAnsi="Garamond"/>
          <w:i/>
          <w:sz w:val="24"/>
          <w:szCs w:val="24"/>
        </w:rPr>
      </w:pPr>
      <w:r>
        <w:rPr>
          <w:rFonts w:ascii="Garamond" w:hAnsi="Garamond"/>
          <w:i/>
          <w:sz w:val="24"/>
          <w:szCs w:val="24"/>
        </w:rPr>
        <w:t xml:space="preserve">Descrivere come verrà articolato il servizio in oggetto, alla luce delle caratteristiche indicate nel capitolato, </w:t>
      </w:r>
      <w:r>
        <w:rPr>
          <w:rFonts w:ascii="Garamond" w:hAnsi="Garamond"/>
          <w:iCs/>
          <w:sz w:val="24"/>
          <w:szCs w:val="24"/>
        </w:rPr>
        <w:t>§ 6.3.</w:t>
      </w:r>
      <w:r w:rsidRPr="00067C8A">
        <w:rPr>
          <w:rFonts w:ascii="Garamond" w:hAnsi="Garamond"/>
          <w:i/>
          <w:sz w:val="24"/>
          <w:szCs w:val="24"/>
        </w:rPr>
        <w:t xml:space="preserve"> </w:t>
      </w:r>
    </w:p>
    <w:p w:rsidRPr="00067C8A" w:rsidR="00050C55" w:rsidP="00C13BDA" w:rsidRDefault="00050C55" w14:paraId="42F2212A" w14:textId="135546D3">
      <w:pPr>
        <w:jc w:val="both"/>
        <w:rPr>
          <w:rFonts w:ascii="Garamond" w:hAnsi="Garamond"/>
          <w:i/>
          <w:sz w:val="24"/>
          <w:szCs w:val="24"/>
        </w:rPr>
      </w:pPr>
    </w:p>
    <w:p w:rsidRPr="00AE28C2" w:rsidR="00410EED" w:rsidP="00410EED" w:rsidRDefault="00B85E95" w14:paraId="32B66DA0" w14:textId="05777616">
      <w:pPr>
        <w:pStyle w:val="Paragrafoelenco"/>
        <w:numPr>
          <w:ilvl w:val="0"/>
          <w:numId w:val="13"/>
        </w:numPr>
        <w:jc w:val="both"/>
        <w:rPr>
          <w:rFonts w:ascii="Garamond" w:hAnsi="Garamond"/>
          <w:b/>
          <w:bCs/>
          <w:sz w:val="24"/>
          <w:szCs w:val="24"/>
        </w:rPr>
      </w:pPr>
      <w:r w:rsidRPr="00690AC3">
        <w:rPr>
          <w:rFonts w:ascii="Garamond" w:hAnsi="Garamond"/>
          <w:b/>
          <w:bCs/>
          <w:sz w:val="24"/>
          <w:szCs w:val="24"/>
        </w:rPr>
        <w:t>Offerta Tecnica</w:t>
      </w:r>
      <w:r w:rsidRPr="00690AC3" w:rsidR="00410EED">
        <w:rPr>
          <w:rFonts w:ascii="Garamond" w:hAnsi="Garamond"/>
          <w:b/>
          <w:bCs/>
          <w:sz w:val="24"/>
          <w:szCs w:val="24"/>
        </w:rPr>
        <w:t xml:space="preserve"> dell’operatore economico relativamente ai criteri</w:t>
      </w:r>
      <w:r w:rsidRPr="00690AC3">
        <w:rPr>
          <w:rFonts w:ascii="Garamond" w:hAnsi="Garamond"/>
          <w:b/>
          <w:bCs/>
          <w:sz w:val="24"/>
          <w:szCs w:val="24"/>
        </w:rPr>
        <w:t xml:space="preserve"> tabellari sul Sistema</w:t>
      </w:r>
    </w:p>
    <w:p w:rsidR="00410EED" w:rsidP="00410EED" w:rsidRDefault="00410EED" w14:paraId="1B98536B" w14:textId="7EA90E95">
      <w:pPr>
        <w:jc w:val="both"/>
        <w:rPr>
          <w:rFonts w:ascii="Garamond" w:hAnsi="Garamond"/>
          <w:sz w:val="24"/>
          <w:szCs w:val="24"/>
        </w:rPr>
      </w:pPr>
      <w:r w:rsidRPr="54781808" w:rsidR="00410EED">
        <w:rPr>
          <w:rFonts w:ascii="Garamond" w:hAnsi="Garamond"/>
          <w:sz w:val="24"/>
          <w:szCs w:val="24"/>
        </w:rPr>
        <w:t>Nell’inserimento dell’offerta sul Sistema</w:t>
      </w:r>
      <w:r w:rsidRPr="54781808" w:rsidR="00410EED">
        <w:rPr>
          <w:rFonts w:ascii="Garamond" w:hAnsi="Garamond"/>
          <w:sz w:val="24"/>
          <w:szCs w:val="24"/>
        </w:rPr>
        <w:t>,</w:t>
      </w:r>
      <w:r w:rsidRPr="54781808" w:rsidR="00410EED">
        <w:rPr>
          <w:rFonts w:ascii="Garamond" w:hAnsi="Garamond"/>
          <w:sz w:val="24"/>
          <w:szCs w:val="24"/>
        </w:rPr>
        <w:t xml:space="preserve"> l’operatore economico deve valorizzare, a conferma di quanto indicato nella scheda d’offerta tecnica</w:t>
      </w:r>
      <w:r w:rsidRPr="54781808" w:rsidR="00B85E95">
        <w:rPr>
          <w:rFonts w:ascii="Garamond" w:hAnsi="Garamond"/>
          <w:sz w:val="24"/>
          <w:szCs w:val="24"/>
        </w:rPr>
        <w:t xml:space="preserve"> ivi</w:t>
      </w:r>
      <w:r w:rsidRPr="54781808" w:rsidR="00410EED">
        <w:rPr>
          <w:rFonts w:ascii="Garamond" w:hAnsi="Garamond"/>
          <w:sz w:val="24"/>
          <w:szCs w:val="24"/>
        </w:rPr>
        <w:t xml:space="preserve"> presentata in forma documentale, le caratteristiche </w:t>
      </w:r>
      <w:r w:rsidRPr="54781808" w:rsidR="00B85E95">
        <w:rPr>
          <w:rFonts w:ascii="Garamond" w:hAnsi="Garamond"/>
          <w:sz w:val="24"/>
          <w:szCs w:val="24"/>
        </w:rPr>
        <w:t>tabellari</w:t>
      </w:r>
      <w:r w:rsidRPr="54781808" w:rsidR="00410EED">
        <w:rPr>
          <w:rFonts w:ascii="Garamond" w:hAnsi="Garamond"/>
          <w:sz w:val="24"/>
          <w:szCs w:val="24"/>
        </w:rPr>
        <w:t xml:space="preserve"> </w:t>
      </w:r>
      <w:r w:rsidRPr="54781808" w:rsidR="00B85E95">
        <w:rPr>
          <w:rFonts w:ascii="Garamond" w:hAnsi="Garamond"/>
          <w:sz w:val="24"/>
          <w:szCs w:val="24"/>
        </w:rPr>
        <w:t>del servizio di cui alla tabella nel par. 18.1 del disciplinare di gara, di seguito riportata.</w:t>
      </w:r>
    </w:p>
    <w:p w:rsidRPr="00410EED" w:rsidR="00FC3440" w:rsidP="377313B5" w:rsidRDefault="00FC3440" w14:paraId="017ABD33" w14:textId="18088A1B">
      <w:pPr>
        <w:jc w:val="both"/>
        <w:rPr>
          <w:rFonts w:ascii="Garamond" w:hAnsi="Garamond"/>
          <w:color w:val="FF0000"/>
          <w:sz w:val="24"/>
          <w:szCs w:val="24"/>
        </w:rPr>
      </w:pPr>
      <w:r w:rsidRPr="54781808" w:rsidR="00FC3440">
        <w:rPr>
          <w:rFonts w:ascii="Garamond" w:hAnsi="Garamond"/>
          <w:color w:val="FF0000"/>
          <w:sz w:val="24"/>
          <w:szCs w:val="24"/>
        </w:rPr>
        <w:t xml:space="preserve">Si chiede di valorizzare anche nel presente modulo i punteggi </w:t>
      </w:r>
      <w:r w:rsidRPr="54781808" w:rsidR="06EC3F54">
        <w:rPr>
          <w:rFonts w:ascii="Garamond" w:hAnsi="Garamond"/>
          <w:color w:val="FF0000"/>
          <w:sz w:val="24"/>
          <w:szCs w:val="24"/>
        </w:rPr>
        <w:t>auto dichiarati</w:t>
      </w:r>
      <w:r w:rsidRPr="54781808" w:rsidR="00FC3440">
        <w:rPr>
          <w:rFonts w:ascii="Garamond" w:hAnsi="Garamond"/>
          <w:color w:val="FF0000"/>
          <w:sz w:val="24"/>
          <w:szCs w:val="24"/>
        </w:rPr>
        <w:t xml:space="preserve"> </w:t>
      </w:r>
      <w:r w:rsidRPr="54781808" w:rsidR="00467229">
        <w:rPr>
          <w:rFonts w:ascii="Garamond" w:hAnsi="Garamond"/>
          <w:color w:val="FF0000"/>
          <w:sz w:val="24"/>
          <w:szCs w:val="24"/>
        </w:rPr>
        <w:t>a sistema</w:t>
      </w:r>
    </w:p>
    <w:tbl>
      <w:tblPr>
        <w:tblStyle w:val="Tabellanormale"/>
        <w:tblW w:w="0" w:type="auto"/>
        <w:tblBorders>
          <w:top w:val="single" w:sz="6"/>
          <w:left w:val="single" w:sz="6"/>
          <w:bottom w:val="single" w:sz="6"/>
          <w:right w:val="single" w:sz="6"/>
        </w:tblBorders>
        <w:tblLayout w:type="fixed"/>
        <w:tblLook w:val="04A0" w:firstRow="1" w:lastRow="0" w:firstColumn="1" w:lastColumn="0" w:noHBand="0" w:noVBand="1"/>
      </w:tblPr>
      <w:tblGrid>
        <w:gridCol w:w="5505"/>
        <w:gridCol w:w="1515"/>
        <w:gridCol w:w="2580"/>
      </w:tblGrid>
      <w:tr w:rsidR="54781808" w:rsidTr="54781808" w14:paraId="6A817FCF">
        <w:trPr>
          <w:trHeight w:val="300"/>
        </w:trPr>
        <w:tc>
          <w:tcPr>
            <w:tcW w:w="5505" w:type="dxa"/>
            <w:tcBorders>
              <w:top w:val="single" w:sz="6"/>
              <w:left w:val="single" w:sz="6"/>
              <w:bottom w:val="single" w:sz="6"/>
              <w:right w:val="single" w:sz="6"/>
            </w:tcBorders>
            <w:shd w:val="clear" w:color="auto" w:fill="A6A6A6" w:themeFill="background1" w:themeFillShade="A6"/>
            <w:tcMar/>
            <w:vAlign w:val="top"/>
          </w:tcPr>
          <w:p w:rsidR="54781808" w:rsidP="54781808" w:rsidRDefault="54781808" w14:paraId="19A8DEFF" w14:textId="5440EB5F">
            <w:pPr>
              <w:spacing w:after="120" w:line="240" w:lineRule="auto"/>
              <w:jc w:val="center"/>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Criterio</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c>
          <w:tcPr>
            <w:tcW w:w="1515" w:type="dxa"/>
            <w:tcBorders>
              <w:top w:val="single" w:sz="6"/>
              <w:left w:val="single" w:sz="6"/>
              <w:bottom w:val="single" w:sz="6"/>
              <w:right w:val="single" w:sz="6"/>
            </w:tcBorders>
            <w:shd w:val="clear" w:color="auto" w:fill="A6A6A6" w:themeFill="background1" w:themeFillShade="A6"/>
            <w:tcMar/>
            <w:vAlign w:val="top"/>
          </w:tcPr>
          <w:p w:rsidR="54781808" w:rsidP="54781808" w:rsidRDefault="54781808" w14:paraId="33854C16" w14:textId="5F7FD102">
            <w:pPr>
              <w:spacing w:after="120" w:line="240" w:lineRule="auto"/>
              <w:jc w:val="center"/>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Punteggio max</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c>
          <w:tcPr>
            <w:tcW w:w="2580" w:type="dxa"/>
            <w:tcBorders>
              <w:top w:val="single" w:sz="6"/>
              <w:left w:val="single" w:sz="6"/>
              <w:bottom w:val="single" w:sz="6"/>
              <w:right w:val="single" w:sz="6"/>
            </w:tcBorders>
            <w:shd w:val="clear" w:color="auto" w:fill="A6A6A6" w:themeFill="background1" w:themeFillShade="A6"/>
            <w:tcMar/>
            <w:vAlign w:val="top"/>
          </w:tcPr>
          <w:p w:rsidR="54781808" w:rsidP="54781808" w:rsidRDefault="54781808" w14:paraId="093245DF" w14:textId="06D7AE6D">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Tipologia parametro</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r>
      <w:tr w:rsidR="54781808" w:rsidTr="54781808" w14:paraId="5A832D7A">
        <w:trPr>
          <w:trHeight w:val="300"/>
        </w:trPr>
        <w:tc>
          <w:tcPr>
            <w:tcW w:w="5505" w:type="dxa"/>
            <w:tcBorders>
              <w:top w:val="single" w:sz="6"/>
              <w:left w:val="single" w:sz="6"/>
              <w:bottom w:val="single" w:sz="6"/>
              <w:right w:val="single" w:sz="6"/>
            </w:tcBorders>
            <w:tcMar/>
            <w:vAlign w:val="top"/>
          </w:tcPr>
          <w:p w:rsidR="54781808" w:rsidP="54781808" w:rsidRDefault="54781808" w14:paraId="1BAB3BAD" w14:textId="1E81EFB2">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Certificati di gestione ambientale</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6EEB5E06" w14:textId="49FA592F">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Possesso della certificazione EMAS o certificati equivalenti </w:t>
            </w:r>
          </w:p>
        </w:tc>
        <w:tc>
          <w:tcPr>
            <w:tcW w:w="1515" w:type="dxa"/>
            <w:tcBorders>
              <w:top w:val="single" w:sz="6"/>
              <w:left w:val="single" w:sz="6"/>
              <w:bottom w:val="single" w:sz="6"/>
              <w:right w:val="single" w:sz="6"/>
            </w:tcBorders>
            <w:tcMar/>
            <w:vAlign w:val="top"/>
          </w:tcPr>
          <w:p w:rsidR="54781808" w:rsidP="54781808" w:rsidRDefault="54781808" w14:paraId="4F3B0DCD" w14:textId="338C4B5B">
            <w:pPr>
              <w:spacing w:after="120" w:line="240" w:lineRule="auto"/>
              <w:jc w:val="center"/>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6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c>
          <w:tcPr>
            <w:tcW w:w="2580" w:type="dxa"/>
            <w:tcBorders>
              <w:top w:val="single" w:sz="6"/>
              <w:left w:val="single" w:sz="6"/>
              <w:bottom w:val="single" w:sz="6"/>
              <w:right w:val="single" w:sz="6"/>
            </w:tcBorders>
            <w:tcMar/>
            <w:vAlign w:val="top"/>
          </w:tcPr>
          <w:p w:rsidR="54781808" w:rsidP="54781808" w:rsidRDefault="54781808" w14:paraId="665896B4" w14:textId="4BF7674E">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Tabellare (si/no)</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r>
      <w:tr w:rsidR="54781808" w:rsidTr="54781808" w14:paraId="3670E70D">
        <w:trPr>
          <w:trHeight w:val="300"/>
        </w:trPr>
        <w:tc>
          <w:tcPr>
            <w:tcW w:w="5505" w:type="dxa"/>
            <w:tcBorders>
              <w:top w:val="single" w:sz="6"/>
              <w:left w:val="single" w:sz="6"/>
              <w:bottom w:val="single" w:sz="6"/>
              <w:right w:val="single" w:sz="6"/>
            </w:tcBorders>
            <w:tcMar/>
            <w:vAlign w:val="top"/>
          </w:tcPr>
          <w:p w:rsidR="54781808" w:rsidP="54781808" w:rsidRDefault="54781808" w14:paraId="24E91DA9" w14:textId="7F360992">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Disponibilità ad effettuare catering </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4A8D65F3" w14:textId="7CF811C9">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Disponibilità ad organizzare servizi di catering in occasione di eventi istituzionali dell’Agenzia, con quotazione personalizzata gestita extra procedura e attivati con richiesta formale da parte dell’Agenzia </w:t>
            </w:r>
          </w:p>
        </w:tc>
        <w:tc>
          <w:tcPr>
            <w:tcW w:w="1515" w:type="dxa"/>
            <w:tcBorders>
              <w:top w:val="single" w:sz="6"/>
              <w:left w:val="single" w:sz="6"/>
              <w:bottom w:val="single" w:sz="6"/>
              <w:right w:val="single" w:sz="6"/>
            </w:tcBorders>
            <w:tcMar/>
            <w:vAlign w:val="top"/>
          </w:tcPr>
          <w:p w:rsidR="54781808" w:rsidP="54781808" w:rsidRDefault="54781808" w14:paraId="746937D1" w14:textId="4AA99AD7">
            <w:pPr>
              <w:spacing w:after="120" w:line="240" w:lineRule="auto"/>
              <w:jc w:val="center"/>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2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c>
          <w:tcPr>
            <w:tcW w:w="2580" w:type="dxa"/>
            <w:tcBorders>
              <w:top w:val="single" w:sz="6"/>
              <w:left w:val="single" w:sz="6"/>
              <w:bottom w:val="single" w:sz="6"/>
              <w:right w:val="single" w:sz="6"/>
            </w:tcBorders>
            <w:tcMar/>
            <w:vAlign w:val="top"/>
          </w:tcPr>
          <w:p w:rsidR="54781808" w:rsidP="54781808" w:rsidRDefault="54781808" w14:paraId="06394844" w14:textId="6A8CB9CF">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Tabellare (si/no)</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r>
      <w:tr w:rsidR="54781808" w:rsidTr="54781808" w14:paraId="0B4FF2D0">
        <w:trPr>
          <w:trHeight w:val="300"/>
        </w:trPr>
        <w:tc>
          <w:tcPr>
            <w:tcW w:w="5505" w:type="dxa"/>
            <w:tcBorders>
              <w:top w:val="single" w:sz="6"/>
              <w:left w:val="single" w:sz="6"/>
              <w:bottom w:val="single" w:sz="6"/>
              <w:right w:val="single" w:sz="6"/>
            </w:tcBorders>
            <w:tcMar/>
            <w:vAlign w:val="top"/>
          </w:tcPr>
          <w:p w:rsidR="54781808" w:rsidP="54781808" w:rsidRDefault="54781808" w14:paraId="4370F189" w14:textId="40D587A2">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Modularità e varietà dei menù</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0F7B8E42" w14:textId="14A687B9">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Offerta di un maggior numero di scelte e la possibilità di ridurre il quantitativo delle singole portate (es. mezze porzioni), anche allo scopo di ridurre gli scarti alimentari etc. </w:t>
            </w:r>
          </w:p>
        </w:tc>
        <w:tc>
          <w:tcPr>
            <w:tcW w:w="1515" w:type="dxa"/>
            <w:tcBorders>
              <w:top w:val="single" w:sz="6"/>
              <w:left w:val="single" w:sz="6"/>
              <w:bottom w:val="single" w:sz="6"/>
              <w:right w:val="single" w:sz="6"/>
            </w:tcBorders>
            <w:tcMar/>
            <w:vAlign w:val="top"/>
          </w:tcPr>
          <w:p w:rsidR="54781808" w:rsidP="54781808" w:rsidRDefault="54781808" w14:paraId="11E3BEB8" w14:textId="62AD91AF">
            <w:pPr>
              <w:spacing w:after="120" w:line="240" w:lineRule="auto"/>
              <w:jc w:val="center"/>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8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c>
          <w:tcPr>
            <w:tcW w:w="2580" w:type="dxa"/>
            <w:tcBorders>
              <w:top w:val="single" w:sz="6"/>
              <w:left w:val="single" w:sz="6"/>
              <w:bottom w:val="single" w:sz="6"/>
              <w:right w:val="single" w:sz="6"/>
            </w:tcBorders>
            <w:tcMar/>
            <w:vAlign w:val="top"/>
          </w:tcPr>
          <w:p w:rsidR="54781808" w:rsidP="54781808" w:rsidRDefault="54781808" w14:paraId="4CA4A939" w14:textId="052E94AC">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Qualitativo da relazione tecnica </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r>
      <w:tr w:rsidR="54781808" w:rsidTr="54781808" w14:paraId="565FE1D7">
        <w:trPr>
          <w:trHeight w:val="300"/>
        </w:trPr>
        <w:tc>
          <w:tcPr>
            <w:tcW w:w="5505" w:type="dxa"/>
            <w:tcBorders>
              <w:top w:val="single" w:sz="6"/>
              <w:left w:val="single" w:sz="6"/>
              <w:bottom w:val="single" w:sz="6"/>
              <w:right w:val="single" w:sz="6"/>
            </w:tcBorders>
            <w:tcMar/>
            <w:vAlign w:val="top"/>
          </w:tcPr>
          <w:p w:rsidR="54781808" w:rsidP="54781808" w:rsidRDefault="54781808" w14:paraId="1FCCFED7" w14:textId="52185F9F">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Chilometro zero e filiera corta</w:t>
            </w:r>
            <w:r w:rsidRPr="54781808" w:rsidR="54781808">
              <w:rPr>
                <w:rFonts w:ascii="Garamond" w:hAnsi="Garamond" w:eastAsia="Garamond" w:cs="Garamond"/>
                <w:b w:val="1"/>
                <w:bCs w:val="1"/>
                <w:i w:val="0"/>
                <w:iCs w:val="0"/>
                <w:caps w:val="0"/>
                <w:smallCaps w:val="0"/>
                <w:color w:val="000000" w:themeColor="text1" w:themeTint="FF" w:themeShade="FF"/>
                <w:sz w:val="22"/>
                <w:szCs w:val="22"/>
                <w:vertAlign w:val="superscript"/>
                <w:lang w:val="it-IT"/>
              </w:rPr>
              <w:t>1</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3879FABA" w14:textId="6673CC35">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Proposta di prodotti biologici da chilometro zero o filiera corta per le seguenti categorie: </w:t>
            </w:r>
          </w:p>
          <w:p w:rsidR="54781808" w:rsidP="54781808" w:rsidRDefault="54781808" w14:paraId="5220A0E8" w14:textId="567E92DB">
            <w:pPr>
              <w:pStyle w:val="Paragrafoelenco"/>
              <w:numPr>
                <w:ilvl w:val="0"/>
                <w:numId w:val="16"/>
              </w:numPr>
              <w:spacing w:after="120" w:line="240" w:lineRule="auto"/>
              <w:ind w:left="1080" w:firstLine="0"/>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ortaggi, frutta, legumi e cereali </w:t>
            </w:r>
          </w:p>
          <w:p w:rsidR="54781808" w:rsidP="54781808" w:rsidRDefault="54781808" w14:paraId="69EBB8F3" w14:textId="346B01F3">
            <w:pPr>
              <w:pStyle w:val="Paragrafoelenco"/>
              <w:numPr>
                <w:ilvl w:val="0"/>
                <w:numId w:val="16"/>
              </w:numPr>
              <w:spacing w:after="120" w:line="240" w:lineRule="auto"/>
              <w:ind w:left="1080" w:firstLine="0"/>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pasta, prodotti lattiero-caseari, carne, derivati della carne, uova, olio, passate e conserve di pomodoro, altri prodotti trasformati </w:t>
            </w:r>
          </w:p>
        </w:tc>
        <w:tc>
          <w:tcPr>
            <w:tcW w:w="1515" w:type="dxa"/>
            <w:tcBorders>
              <w:top w:val="single" w:sz="6"/>
              <w:left w:val="single" w:sz="6"/>
              <w:bottom w:val="single" w:sz="6"/>
              <w:right w:val="single" w:sz="6"/>
            </w:tcBorders>
            <w:tcMar/>
            <w:vAlign w:val="top"/>
          </w:tcPr>
          <w:p w:rsidR="54781808" w:rsidP="54781808" w:rsidRDefault="54781808" w14:paraId="4A4A7D2D" w14:textId="3EA693A9">
            <w:pPr>
              <w:spacing w:after="120" w:line="240" w:lineRule="auto"/>
              <w:jc w:val="center"/>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10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c>
          <w:tcPr>
            <w:tcW w:w="2580" w:type="dxa"/>
            <w:tcBorders>
              <w:top w:val="single" w:sz="6"/>
              <w:left w:val="single" w:sz="6"/>
              <w:bottom w:val="single" w:sz="6"/>
              <w:right w:val="single" w:sz="6"/>
            </w:tcBorders>
            <w:tcMar/>
            <w:vAlign w:val="top"/>
          </w:tcPr>
          <w:p w:rsidR="54781808" w:rsidP="54781808" w:rsidRDefault="54781808" w14:paraId="30B67891" w14:textId="274D29CC">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Tabellare parametrato</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3213C224" w14:textId="525854E8">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64A41D1C" w14:textId="4D73A82F">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50% dei prodotti 6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5293AC39" w14:textId="636FA323">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68B03E96" w14:textId="50F962E1">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75% dei prodotti 8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7C399867" w14:textId="60E28C92">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0DC00D7D" w14:textId="1BC1A0E4">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100% dei prodotti 10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r>
      <w:tr w:rsidR="54781808" w:rsidTr="54781808" w14:paraId="2767A4F5">
        <w:trPr>
          <w:trHeight w:val="300"/>
        </w:trPr>
        <w:tc>
          <w:tcPr>
            <w:tcW w:w="5505" w:type="dxa"/>
            <w:tcBorders>
              <w:top w:val="single" w:sz="6"/>
              <w:left w:val="single" w:sz="6"/>
              <w:bottom w:val="single" w:sz="6"/>
              <w:right w:val="single" w:sz="6"/>
            </w:tcBorders>
            <w:tcMar/>
            <w:vAlign w:val="top"/>
          </w:tcPr>
          <w:p w:rsidR="54781808" w:rsidP="54781808" w:rsidRDefault="54781808" w14:paraId="21848361" w14:textId="78246F87">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Riduzione impatti ambientali della logistica</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283456F7" w14:textId="66B35EB1">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Trasporto primario dei prodotti effettuato con veicoli a trazione elettrica o ibrida, a idrogeno, o alimentati con biocarburanti, combustibili sintetici e paraffinici, gas naturale, compreso il biometano, in forma gassosa (gas naturale compresso — GNC) e liquefatta (gas naturale liquefatto – GNL) o con gas di petrolio liquefatto (GPL) e con delle misure di gestione ambientale della logistica </w:t>
            </w:r>
          </w:p>
        </w:tc>
        <w:tc>
          <w:tcPr>
            <w:tcW w:w="1515" w:type="dxa"/>
            <w:tcBorders>
              <w:top w:val="single" w:sz="6"/>
              <w:left w:val="single" w:sz="6"/>
              <w:bottom w:val="single" w:sz="6"/>
              <w:right w:val="single" w:sz="6"/>
            </w:tcBorders>
            <w:tcMar/>
            <w:vAlign w:val="top"/>
          </w:tcPr>
          <w:p w:rsidR="54781808" w:rsidP="54781808" w:rsidRDefault="54781808" w14:paraId="6CFF3077" w14:textId="0664A05D">
            <w:pPr>
              <w:spacing w:after="120" w:line="240" w:lineRule="auto"/>
              <w:jc w:val="center"/>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6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c>
          <w:tcPr>
            <w:tcW w:w="2580" w:type="dxa"/>
            <w:tcBorders>
              <w:top w:val="single" w:sz="6"/>
              <w:left w:val="single" w:sz="6"/>
              <w:bottom w:val="single" w:sz="6"/>
              <w:right w:val="single" w:sz="6"/>
            </w:tcBorders>
            <w:tcMar/>
            <w:vAlign w:val="top"/>
          </w:tcPr>
          <w:p w:rsidR="54781808" w:rsidP="54781808" w:rsidRDefault="54781808" w14:paraId="28EE03C0" w14:textId="6F44AC1C">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Tabellare (si/no)</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4879BA7E" w14:textId="48590FB6">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274FDF92" w14:textId="20F1E1BE">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r>
      <w:tr w:rsidR="54781808" w:rsidTr="54781808" w14:paraId="60C25724">
        <w:trPr>
          <w:trHeight w:val="300"/>
        </w:trPr>
        <w:tc>
          <w:tcPr>
            <w:tcW w:w="5505" w:type="dxa"/>
            <w:tcBorders>
              <w:top w:val="single" w:sz="6"/>
              <w:left w:val="single" w:sz="6"/>
              <w:bottom w:val="single" w:sz="6"/>
              <w:right w:val="single" w:sz="6"/>
            </w:tcBorders>
            <w:tcMar/>
            <w:vAlign w:val="top"/>
          </w:tcPr>
          <w:p w:rsidR="54781808" w:rsidP="54781808" w:rsidRDefault="54781808" w14:paraId="0B0846E5" w14:textId="07016AE3">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Comunicazione</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3DA0700D" w14:textId="18CCB1A8">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Iniziative di comunicazione efficaci ed adatte all’utenza per veicolare informazioni sulle misure di sostenibilità ambientale del servizio, per incentivare corrette abitudini alimentari, per invogliare al consumo del proprio pasto. La valutazione terrà conto anche dell’idoneità dei messaggi proposti. </w:t>
            </w:r>
          </w:p>
        </w:tc>
        <w:tc>
          <w:tcPr>
            <w:tcW w:w="1515" w:type="dxa"/>
            <w:tcBorders>
              <w:top w:val="single" w:sz="6"/>
              <w:left w:val="single" w:sz="6"/>
              <w:bottom w:val="single" w:sz="6"/>
              <w:right w:val="single" w:sz="6"/>
            </w:tcBorders>
            <w:tcMar/>
            <w:vAlign w:val="top"/>
          </w:tcPr>
          <w:p w:rsidR="54781808" w:rsidP="54781808" w:rsidRDefault="54781808" w14:paraId="4C5E7EA3" w14:textId="646A93AA">
            <w:pPr>
              <w:spacing w:after="120" w:line="240" w:lineRule="auto"/>
              <w:jc w:val="center"/>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 xml:space="preserve">4 Punti </w:t>
            </w:r>
          </w:p>
        </w:tc>
        <w:tc>
          <w:tcPr>
            <w:tcW w:w="2580" w:type="dxa"/>
            <w:tcBorders>
              <w:top w:val="single" w:sz="6"/>
              <w:left w:val="single" w:sz="6"/>
              <w:bottom w:val="single" w:sz="6"/>
              <w:right w:val="single" w:sz="6"/>
            </w:tcBorders>
            <w:tcMar/>
            <w:vAlign w:val="top"/>
          </w:tcPr>
          <w:p w:rsidR="54781808" w:rsidP="54781808" w:rsidRDefault="54781808" w14:paraId="216B5BED" w14:textId="7167F296">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Qualitativo da relazione tecnica</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r>
      <w:tr w:rsidR="54781808" w:rsidTr="54781808" w14:paraId="7175CE6D">
        <w:trPr>
          <w:trHeight w:val="300"/>
        </w:trPr>
        <w:tc>
          <w:tcPr>
            <w:tcW w:w="5505" w:type="dxa"/>
            <w:tcBorders>
              <w:top w:val="single" w:sz="6"/>
              <w:left w:val="single" w:sz="6"/>
              <w:bottom w:val="single" w:sz="6"/>
              <w:right w:val="single" w:sz="6"/>
            </w:tcBorders>
            <w:tcMar/>
            <w:vAlign w:val="top"/>
          </w:tcPr>
          <w:p w:rsidR="54781808" w:rsidP="54781808" w:rsidRDefault="54781808" w14:paraId="17E3CAAE" w14:textId="50A6E084">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Ulteriori iniziative ambientali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6E889AD2" w14:textId="63C80B76">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Offerta ulteriore rispetto alle percentuali minime dei CAM di determinate specie ortofrutticole o di determinate tipologie di alimenti, anche trasformati nel caso dei distributori automatici, con prodotti biologici calcolato come media settimanale in peso. </w:t>
            </w:r>
          </w:p>
        </w:tc>
        <w:tc>
          <w:tcPr>
            <w:tcW w:w="1515" w:type="dxa"/>
            <w:tcBorders>
              <w:top w:val="single" w:sz="6"/>
              <w:left w:val="single" w:sz="6"/>
              <w:bottom w:val="single" w:sz="6"/>
              <w:right w:val="single" w:sz="6"/>
            </w:tcBorders>
            <w:tcMar/>
            <w:vAlign w:val="top"/>
          </w:tcPr>
          <w:p w:rsidR="54781808" w:rsidP="54781808" w:rsidRDefault="54781808" w14:paraId="494CD8E8" w14:textId="39D09F50">
            <w:pPr>
              <w:spacing w:after="120" w:line="240" w:lineRule="auto"/>
              <w:jc w:val="center"/>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12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c>
          <w:tcPr>
            <w:tcW w:w="2580" w:type="dxa"/>
            <w:tcBorders>
              <w:top w:val="single" w:sz="6"/>
              <w:left w:val="single" w:sz="6"/>
              <w:bottom w:val="single" w:sz="6"/>
              <w:right w:val="single" w:sz="6"/>
            </w:tcBorders>
            <w:tcMar/>
            <w:vAlign w:val="top"/>
          </w:tcPr>
          <w:p w:rsidR="54781808" w:rsidP="54781808" w:rsidRDefault="54781808" w14:paraId="5A9150F0" w14:textId="46D09E70">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Tabellare parametrato</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25A12D09" w14:textId="1B2582DA">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 </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6F3E5492" w14:textId="7A0BF281">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50% prodotti bio 6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12DD1D8E" w14:textId="2D6A80FB">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 </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1C846774" w14:textId="2B78D810">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75% prodotti bio 8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5F11B0EE" w14:textId="581C8619">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 </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3EB13B16" w14:textId="5BA30D25">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100% prodotti bio 12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r>
      <w:tr w:rsidR="54781808" w:rsidTr="54781808" w14:paraId="79999ED0">
        <w:trPr>
          <w:trHeight w:val="300"/>
        </w:trPr>
        <w:tc>
          <w:tcPr>
            <w:tcW w:w="5505" w:type="dxa"/>
            <w:tcBorders>
              <w:top w:val="single" w:sz="6"/>
              <w:left w:val="single" w:sz="6"/>
              <w:bottom w:val="single" w:sz="6"/>
              <w:right w:val="single" w:sz="6"/>
            </w:tcBorders>
            <w:tcMar/>
            <w:vAlign w:val="top"/>
          </w:tcPr>
          <w:p w:rsidR="54781808" w:rsidP="54781808" w:rsidRDefault="54781808" w14:paraId="2C98662E" w14:textId="4B0F06E7">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Prodotti dietetici (per i distributori automatici)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22934BD2" w14:textId="756B0391">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Offerta di prodotti a basso contenuto calorico e barrette proteiche </w:t>
            </w:r>
          </w:p>
        </w:tc>
        <w:tc>
          <w:tcPr>
            <w:tcW w:w="1515" w:type="dxa"/>
            <w:tcBorders>
              <w:top w:val="single" w:sz="6"/>
              <w:left w:val="single" w:sz="6"/>
              <w:bottom w:val="single" w:sz="6"/>
              <w:right w:val="single" w:sz="6"/>
            </w:tcBorders>
            <w:tcMar/>
            <w:vAlign w:val="top"/>
          </w:tcPr>
          <w:p w:rsidR="54781808" w:rsidP="54781808" w:rsidRDefault="54781808" w14:paraId="77FB5DDA" w14:textId="77FD2CD2">
            <w:pPr>
              <w:spacing w:after="120" w:line="240" w:lineRule="auto"/>
              <w:jc w:val="center"/>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 12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c>
          <w:tcPr>
            <w:tcW w:w="2580" w:type="dxa"/>
            <w:tcBorders>
              <w:top w:val="single" w:sz="6"/>
              <w:left w:val="single" w:sz="6"/>
              <w:bottom w:val="single" w:sz="6"/>
              <w:right w:val="single" w:sz="6"/>
            </w:tcBorders>
            <w:tcMar/>
            <w:vAlign w:val="top"/>
          </w:tcPr>
          <w:p w:rsidR="54781808" w:rsidP="54781808" w:rsidRDefault="54781808" w14:paraId="6727F433" w14:textId="1FBBB840">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Tabellare parametrato</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2F5FC321" w14:textId="024F876E">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 </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2643285A" w14:textId="0BF738F8">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Una sola tipologia 8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39FBF38D" w14:textId="269B9586">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 </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4B7B3E42" w14:textId="76250C1C">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Entrambe le tipologie 12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r>
      <w:tr w:rsidR="54781808" w:rsidTr="54781808" w14:paraId="2DCB634A">
        <w:trPr>
          <w:trHeight w:val="300"/>
        </w:trPr>
        <w:tc>
          <w:tcPr>
            <w:tcW w:w="5505" w:type="dxa"/>
            <w:tcBorders>
              <w:top w:val="single" w:sz="6"/>
              <w:left w:val="single" w:sz="6"/>
              <w:bottom w:val="single" w:sz="6"/>
              <w:right w:val="single" w:sz="6"/>
            </w:tcBorders>
            <w:tcMar/>
            <w:vAlign w:val="top"/>
          </w:tcPr>
          <w:p w:rsidR="54781808" w:rsidP="54781808" w:rsidRDefault="54781808" w14:paraId="7E11B93C" w14:textId="656344D4">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App per la gestione e pagamenti per i distributori automatici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0DB13BF1" w14:textId="170C9489">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Messa a disposizione dell’utenza di un App per sistemi Android e iOS che consenta la gestione dei pagamenti e la verifica della disponibilità dei prodotti </w:t>
            </w:r>
          </w:p>
        </w:tc>
        <w:tc>
          <w:tcPr>
            <w:tcW w:w="1515" w:type="dxa"/>
            <w:tcBorders>
              <w:top w:val="single" w:sz="6"/>
              <w:left w:val="single" w:sz="6"/>
              <w:bottom w:val="single" w:sz="6"/>
              <w:right w:val="single" w:sz="6"/>
            </w:tcBorders>
            <w:tcMar/>
            <w:vAlign w:val="top"/>
          </w:tcPr>
          <w:p w:rsidR="54781808" w:rsidP="54781808" w:rsidRDefault="54781808" w14:paraId="27A794FE" w14:textId="6C2F6D2D">
            <w:pPr>
              <w:spacing w:after="120" w:line="240" w:lineRule="auto"/>
              <w:jc w:val="center"/>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6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c>
          <w:tcPr>
            <w:tcW w:w="2580" w:type="dxa"/>
            <w:tcBorders>
              <w:top w:val="single" w:sz="6"/>
              <w:left w:val="single" w:sz="6"/>
              <w:bottom w:val="single" w:sz="6"/>
              <w:right w:val="single" w:sz="6"/>
            </w:tcBorders>
            <w:tcMar/>
            <w:vAlign w:val="top"/>
          </w:tcPr>
          <w:p w:rsidR="54781808" w:rsidP="54781808" w:rsidRDefault="54781808" w14:paraId="1B4B29DE" w14:textId="50573339">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Tabellare (si/no)</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6AD682FE" w14:textId="1840CC68">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 </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6185ACCC" w14:textId="5CD5A6C8">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r>
      <w:tr w:rsidR="54781808" w:rsidTr="54781808" w14:paraId="5EACED16">
        <w:trPr>
          <w:trHeight w:val="300"/>
        </w:trPr>
        <w:tc>
          <w:tcPr>
            <w:tcW w:w="5505" w:type="dxa"/>
            <w:tcBorders>
              <w:top w:val="single" w:sz="6"/>
              <w:left w:val="single" w:sz="6"/>
              <w:bottom w:val="single" w:sz="6"/>
              <w:right w:val="single" w:sz="6"/>
            </w:tcBorders>
            <w:tcMar/>
            <w:vAlign w:val="top"/>
          </w:tcPr>
          <w:p w:rsidR="54781808" w:rsidP="54781808" w:rsidRDefault="54781808" w14:paraId="27ACE8A2" w14:textId="1F211D81">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Qualità dei caffè erogati dai distributori automatici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4ED37D05" w14:textId="6C346563">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In aggiunta alle caratteristiche minime offerte possibilità di ulteriori scelte che presentino singolarmente o cumulativamente le seguenti caratteristiche: </w:t>
            </w:r>
          </w:p>
          <w:p w:rsidR="54781808" w:rsidP="54781808" w:rsidRDefault="54781808" w14:paraId="0CA81FD9" w14:textId="7A2C4D24">
            <w:pPr>
              <w:pStyle w:val="Paragrafoelenco"/>
              <w:numPr>
                <w:ilvl w:val="0"/>
                <w:numId w:val="18"/>
              </w:numPr>
              <w:spacing w:after="120" w:line="240" w:lineRule="auto"/>
              <w:ind w:left="1080" w:firstLine="0"/>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Caffè 100% qualità arabica </w:t>
            </w:r>
          </w:p>
          <w:p w:rsidR="54781808" w:rsidP="54781808" w:rsidRDefault="54781808" w14:paraId="7A2672E9" w14:textId="55B89859">
            <w:pPr>
              <w:pStyle w:val="Paragrafoelenco"/>
              <w:numPr>
                <w:ilvl w:val="0"/>
                <w:numId w:val="18"/>
              </w:numPr>
              <w:spacing w:after="120" w:line="240" w:lineRule="auto"/>
              <w:ind w:left="1080" w:firstLine="0"/>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Caffè biologico </w:t>
            </w:r>
          </w:p>
          <w:p w:rsidR="54781808" w:rsidP="54781808" w:rsidRDefault="54781808" w14:paraId="1C9A0F71" w14:textId="1E61DB52">
            <w:pPr>
              <w:pStyle w:val="Paragrafoelenco"/>
              <w:numPr>
                <w:ilvl w:val="0"/>
                <w:numId w:val="18"/>
              </w:numPr>
              <w:spacing w:after="120" w:line="240" w:lineRule="auto"/>
              <w:ind w:left="1080" w:firstLine="0"/>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Caffè equo e solidali </w:t>
            </w:r>
          </w:p>
        </w:tc>
        <w:tc>
          <w:tcPr>
            <w:tcW w:w="1515" w:type="dxa"/>
            <w:tcBorders>
              <w:top w:val="single" w:sz="6"/>
              <w:left w:val="single" w:sz="6"/>
              <w:bottom w:val="single" w:sz="6"/>
              <w:right w:val="single" w:sz="6"/>
            </w:tcBorders>
            <w:tcMar/>
            <w:vAlign w:val="top"/>
          </w:tcPr>
          <w:p w:rsidR="54781808" w:rsidP="54781808" w:rsidRDefault="54781808" w14:paraId="1E6FEB1C" w14:textId="61BB2301">
            <w:pPr>
              <w:spacing w:after="120" w:line="240" w:lineRule="auto"/>
              <w:jc w:val="center"/>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4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c>
          <w:tcPr>
            <w:tcW w:w="2580" w:type="dxa"/>
            <w:tcBorders>
              <w:top w:val="single" w:sz="6"/>
              <w:left w:val="single" w:sz="6"/>
              <w:bottom w:val="single" w:sz="6"/>
              <w:right w:val="single" w:sz="6"/>
            </w:tcBorders>
            <w:tcMar/>
            <w:vAlign w:val="top"/>
          </w:tcPr>
          <w:p w:rsidR="54781808" w:rsidP="54781808" w:rsidRDefault="54781808" w14:paraId="44A67BF4" w14:textId="3BBA87BB">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Tabellare parametrato</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1AFA49CF" w14:textId="4408D770">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Almeno 1 caratteristica 1 punto</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650942C0" w14:textId="3BAAAD02">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68A8CB8C" w14:textId="6F0BA7DE">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Almeno 2 caratteristiche 2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504195F8" w14:textId="2A54A382">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77BE14FF" w14:textId="202ADFF6">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Tutte le caratteristiche 4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r>
      <w:tr w:rsidR="54781808" w:rsidTr="54781808" w14:paraId="3E86399C">
        <w:trPr>
          <w:trHeight w:val="300"/>
        </w:trPr>
        <w:tc>
          <w:tcPr>
            <w:tcW w:w="5505" w:type="dxa"/>
            <w:tcBorders>
              <w:top w:val="single" w:sz="6"/>
              <w:left w:val="single" w:sz="6"/>
              <w:bottom w:val="single" w:sz="6"/>
              <w:right w:val="single" w:sz="6"/>
            </w:tcBorders>
            <w:tcMar/>
            <w:vAlign w:val="top"/>
          </w:tcPr>
          <w:p w:rsidR="54781808" w:rsidP="54781808" w:rsidRDefault="54781808" w14:paraId="4FAE3907" w14:textId="25878858">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Presenza di nitrati e fluoruri nell’acqua minerale naturale/frizzante erogata dai distributori automatici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39D221C6" w14:textId="441DF69F">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72A7942A" w14:textId="6309913B">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Si precisa che per il conseguimento del punteggio previsto dovranno essere soddisfatte entrambe le caratteristiche indicate. </w:t>
            </w:r>
          </w:p>
        </w:tc>
        <w:tc>
          <w:tcPr>
            <w:tcW w:w="1515" w:type="dxa"/>
            <w:tcBorders>
              <w:top w:val="single" w:sz="6"/>
              <w:left w:val="single" w:sz="6"/>
              <w:bottom w:val="single" w:sz="6"/>
              <w:right w:val="single" w:sz="6"/>
            </w:tcBorders>
            <w:tcMar/>
            <w:vAlign w:val="top"/>
          </w:tcPr>
          <w:p w:rsidR="54781808" w:rsidP="54781808" w:rsidRDefault="54781808" w14:paraId="14CAC24F" w14:textId="5FBA2805">
            <w:pPr>
              <w:spacing w:after="120" w:line="240" w:lineRule="auto"/>
              <w:jc w:val="center"/>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4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c>
          <w:tcPr>
            <w:tcW w:w="2580" w:type="dxa"/>
            <w:tcBorders>
              <w:top w:val="single" w:sz="6"/>
              <w:left w:val="single" w:sz="6"/>
              <w:bottom w:val="single" w:sz="6"/>
              <w:right w:val="single" w:sz="6"/>
            </w:tcBorders>
            <w:tcMar/>
            <w:vAlign w:val="top"/>
          </w:tcPr>
          <w:p w:rsidR="54781808" w:rsidP="54781808" w:rsidRDefault="54781808" w14:paraId="4D501E18" w14:textId="41056157">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Tabellare parametrato</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6B920BF2" w14:textId="5CB67E75">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Nitrati &gt; 10 mg/l e Fluoruri &gt; 1,5 mg/l 0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7B2D1791" w14:textId="7EEB4285">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5B286A41" w14:textId="1D36D57A">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Nitrati ≤ 10 mg/l e Fluoruri ≤ 1,5 mg/l 4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r>
      <w:tr w:rsidR="54781808" w:rsidTr="54781808" w14:paraId="488E5251">
        <w:trPr>
          <w:trHeight w:val="300"/>
        </w:trPr>
        <w:tc>
          <w:tcPr>
            <w:tcW w:w="5505" w:type="dxa"/>
            <w:tcBorders>
              <w:top w:val="single" w:sz="6"/>
              <w:left w:val="single" w:sz="6"/>
              <w:bottom w:val="single" w:sz="6"/>
              <w:right w:val="single" w:sz="6"/>
            </w:tcBorders>
            <w:tcMar/>
            <w:vAlign w:val="top"/>
          </w:tcPr>
          <w:p w:rsidR="54781808" w:rsidP="54781808" w:rsidRDefault="54781808" w14:paraId="4732DA47" w14:textId="72405EEE">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Installazione di distributori automatici di acqua microfiltrata</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c>
          <w:tcPr>
            <w:tcW w:w="1515" w:type="dxa"/>
            <w:tcBorders>
              <w:top w:val="single" w:sz="6"/>
              <w:left w:val="single" w:sz="6"/>
              <w:bottom w:val="single" w:sz="6"/>
              <w:right w:val="single" w:sz="6"/>
            </w:tcBorders>
            <w:tcMar/>
            <w:vAlign w:val="top"/>
          </w:tcPr>
          <w:p w:rsidR="54781808" w:rsidP="54781808" w:rsidRDefault="54781808" w14:paraId="79275B16" w14:textId="3D0F4833">
            <w:pPr>
              <w:spacing w:after="120" w:line="240" w:lineRule="auto"/>
              <w:jc w:val="center"/>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4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c>
          <w:tcPr>
            <w:tcW w:w="2580" w:type="dxa"/>
            <w:tcBorders>
              <w:top w:val="single" w:sz="6"/>
              <w:left w:val="single" w:sz="6"/>
              <w:bottom w:val="single" w:sz="6"/>
              <w:right w:val="single" w:sz="6"/>
            </w:tcBorders>
            <w:tcMar/>
            <w:vAlign w:val="top"/>
          </w:tcPr>
          <w:p w:rsidR="54781808" w:rsidP="54781808" w:rsidRDefault="54781808" w14:paraId="3AC99A80" w14:textId="1181BCC5">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Tabellare parametrato</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7B32DB7D" w14:textId="3967388A">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Fino a 2 distributori 2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7311A319" w14:textId="5CF05861">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4B459660" w14:textId="57C10D4B">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Oltre 2 distributori 4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r>
      <w:tr w:rsidR="54781808" w:rsidTr="54781808" w14:paraId="7FBF7513">
        <w:trPr>
          <w:trHeight w:val="300"/>
        </w:trPr>
        <w:tc>
          <w:tcPr>
            <w:tcW w:w="5505" w:type="dxa"/>
            <w:tcBorders>
              <w:top w:val="single" w:sz="6"/>
              <w:left w:val="single" w:sz="6"/>
              <w:bottom w:val="single" w:sz="6"/>
              <w:right w:val="single" w:sz="6"/>
            </w:tcBorders>
            <w:tcMar/>
            <w:vAlign w:val="top"/>
          </w:tcPr>
          <w:p w:rsidR="54781808" w:rsidP="54781808" w:rsidRDefault="54781808" w14:paraId="5A635186" w14:textId="6A4FB2F2">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Classe energetica</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019F5F21" w14:textId="1C37BCE6">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Installazione di distributori automatici in classe A della nuova etichettatura energetica </w:t>
            </w:r>
          </w:p>
        </w:tc>
        <w:tc>
          <w:tcPr>
            <w:tcW w:w="1515" w:type="dxa"/>
            <w:tcBorders>
              <w:top w:val="single" w:sz="6"/>
              <w:left w:val="single" w:sz="6"/>
              <w:bottom w:val="single" w:sz="6"/>
              <w:right w:val="single" w:sz="6"/>
            </w:tcBorders>
            <w:tcMar/>
            <w:vAlign w:val="top"/>
          </w:tcPr>
          <w:p w:rsidR="54781808" w:rsidP="54781808" w:rsidRDefault="54781808" w14:paraId="5767E815" w14:textId="11F78652">
            <w:pPr>
              <w:spacing w:after="120" w:line="240" w:lineRule="auto"/>
              <w:jc w:val="center"/>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6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c>
          <w:tcPr>
            <w:tcW w:w="2580" w:type="dxa"/>
            <w:tcBorders>
              <w:top w:val="single" w:sz="6"/>
              <w:left w:val="single" w:sz="6"/>
              <w:bottom w:val="single" w:sz="6"/>
              <w:right w:val="single" w:sz="6"/>
            </w:tcBorders>
            <w:tcMar/>
            <w:vAlign w:val="top"/>
          </w:tcPr>
          <w:p w:rsidR="54781808" w:rsidP="54781808" w:rsidRDefault="54781808" w14:paraId="302BF4F7" w14:textId="03D5FBE1">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Tabellare (si/no)</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58E501FD" w14:textId="0B57DD9D">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p>
          <w:p w:rsidR="54781808" w:rsidP="54781808" w:rsidRDefault="54781808" w14:paraId="55C21B3E" w14:textId="041AEC69">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r>
      <w:tr w:rsidR="54781808" w:rsidTr="54781808" w14:paraId="2B5AB039">
        <w:trPr>
          <w:trHeight w:val="300"/>
        </w:trPr>
        <w:tc>
          <w:tcPr>
            <w:tcW w:w="5505" w:type="dxa"/>
            <w:tcBorders>
              <w:top w:val="single" w:sz="6"/>
              <w:left w:val="single" w:sz="6"/>
              <w:bottom w:val="single" w:sz="6"/>
              <w:right w:val="single" w:sz="6"/>
            </w:tcBorders>
            <w:tcMar/>
            <w:vAlign w:val="top"/>
          </w:tcPr>
          <w:p w:rsidR="54781808" w:rsidP="54781808" w:rsidRDefault="54781808" w14:paraId="5EA2044D" w14:textId="5EB23163">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Riparazioni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072D0B55" w14:textId="00356060">
            <w:pPr>
              <w:spacing w:after="120" w:line="240" w:lineRule="auto"/>
              <w:jc w:val="both"/>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Riparazione degli apparecchi in caso di guasti e/o malfunzionamenti in tempi rapidi </w:t>
            </w:r>
          </w:p>
        </w:tc>
        <w:tc>
          <w:tcPr>
            <w:tcW w:w="1515" w:type="dxa"/>
            <w:tcBorders>
              <w:top w:val="single" w:sz="6"/>
              <w:left w:val="single" w:sz="6"/>
              <w:bottom w:val="single" w:sz="6"/>
              <w:right w:val="single" w:sz="6"/>
            </w:tcBorders>
            <w:tcMar/>
            <w:vAlign w:val="top"/>
          </w:tcPr>
          <w:p w:rsidR="54781808" w:rsidP="54781808" w:rsidRDefault="54781808" w14:paraId="1B739C99" w14:textId="6E460F72">
            <w:pPr>
              <w:spacing w:after="120" w:line="240" w:lineRule="auto"/>
              <w:jc w:val="center"/>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6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c>
          <w:tcPr>
            <w:tcW w:w="2580" w:type="dxa"/>
            <w:tcBorders>
              <w:top w:val="single" w:sz="6"/>
              <w:left w:val="single" w:sz="6"/>
              <w:bottom w:val="single" w:sz="6"/>
              <w:right w:val="single" w:sz="6"/>
            </w:tcBorders>
            <w:tcMar/>
            <w:vAlign w:val="top"/>
          </w:tcPr>
          <w:p w:rsidR="54781808" w:rsidP="54781808" w:rsidRDefault="54781808" w14:paraId="130D4470" w14:textId="5B77C266">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Tabellare parametrato</w:t>
            </w:r>
          </w:p>
          <w:p w:rsidR="54781808" w:rsidP="54781808" w:rsidRDefault="54781808" w14:paraId="0E508785" w14:textId="6AFE204B">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Entro 24 ore 3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1F685232" w14:textId="57C656CE">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p w:rsidR="54781808" w:rsidP="54781808" w:rsidRDefault="54781808" w14:paraId="39EB67B6" w14:textId="683A29F2">
            <w:pPr>
              <w:spacing w:after="120" w:line="240" w:lineRule="auto"/>
              <w:jc w:val="left"/>
              <w:rPr>
                <w:rFonts w:ascii="Garamond" w:hAnsi="Garamond" w:eastAsia="Garamond" w:cs="Garamond"/>
                <w:b w:val="0"/>
                <w:bCs w:val="0"/>
                <w:i w:val="0"/>
                <w:iCs w:val="0"/>
                <w:caps w:val="0"/>
                <w:smallCaps w:val="0"/>
                <w:color w:val="000000" w:themeColor="text1" w:themeTint="FF" w:themeShade="FF"/>
                <w:sz w:val="22"/>
                <w:szCs w:val="22"/>
              </w:rPr>
            </w:pPr>
            <w:r w:rsidRPr="54781808" w:rsidR="54781808">
              <w:rPr>
                <w:rFonts w:ascii="Garamond" w:hAnsi="Garamond" w:eastAsia="Garamond" w:cs="Garamond"/>
                <w:b w:val="1"/>
                <w:bCs w:val="1"/>
                <w:i w:val="0"/>
                <w:iCs w:val="0"/>
                <w:caps w:val="0"/>
                <w:smallCaps w:val="0"/>
                <w:color w:val="000000" w:themeColor="text1" w:themeTint="FF" w:themeShade="FF"/>
                <w:sz w:val="22"/>
                <w:szCs w:val="22"/>
                <w:lang w:val="it-IT"/>
              </w:rPr>
              <w:t>Entro 12 ore 6 punti</w:t>
            </w:r>
            <w:r w:rsidRPr="54781808" w:rsidR="54781808">
              <w:rPr>
                <w:rFonts w:ascii="Garamond" w:hAnsi="Garamond" w:eastAsia="Garamond" w:cs="Garamond"/>
                <w:b w:val="0"/>
                <w:bCs w:val="0"/>
                <w:i w:val="0"/>
                <w:iCs w:val="0"/>
                <w:caps w:val="0"/>
                <w:smallCaps w:val="0"/>
                <w:color w:val="000000" w:themeColor="text1" w:themeTint="FF" w:themeShade="FF"/>
                <w:sz w:val="22"/>
                <w:szCs w:val="22"/>
                <w:lang w:val="it-IT"/>
              </w:rPr>
              <w:t> </w:t>
            </w:r>
          </w:p>
        </w:tc>
      </w:tr>
    </w:tbl>
    <w:p w:rsidR="54781808" w:rsidP="54781808" w:rsidRDefault="54781808" w14:paraId="33598C62" w14:textId="6AECAF9F">
      <w:pPr>
        <w:pStyle w:val="Normale"/>
        <w:jc w:val="both"/>
        <w:rPr>
          <w:rFonts w:ascii="Garamond" w:hAnsi="Garamond"/>
          <w:color w:val="FF0000"/>
          <w:sz w:val="24"/>
          <w:szCs w:val="24"/>
        </w:rPr>
      </w:pPr>
    </w:p>
    <w:p w:rsidR="00B85E95" w:rsidP="00D83454" w:rsidRDefault="00B85E95" w14:paraId="73D1310E" w14:textId="77777777">
      <w:pPr>
        <w:jc w:val="both"/>
        <w:rPr>
          <w:rFonts w:ascii="Garamond" w:hAnsi="Garamond"/>
          <w:b w:val="1"/>
          <w:bCs w:val="1"/>
          <w:sz w:val="24"/>
          <w:szCs w:val="24"/>
        </w:rPr>
      </w:pPr>
    </w:p>
    <w:p w:rsidRPr="00690AC3" w:rsidR="00752E62" w:rsidP="00690AC3" w:rsidRDefault="00752E62" w14:paraId="08D460FC" w14:textId="6A196847">
      <w:pPr>
        <w:pStyle w:val="Paragrafoelenco"/>
        <w:numPr>
          <w:ilvl w:val="0"/>
          <w:numId w:val="13"/>
        </w:numPr>
        <w:jc w:val="both"/>
        <w:rPr>
          <w:rFonts w:ascii="Garamond" w:hAnsi="Garamond"/>
          <w:b/>
          <w:bCs/>
          <w:sz w:val="24"/>
          <w:szCs w:val="24"/>
        </w:rPr>
      </w:pPr>
      <w:r w:rsidRPr="00690AC3">
        <w:rPr>
          <w:rFonts w:ascii="Garamond" w:hAnsi="Garamond"/>
          <w:b/>
          <w:bCs/>
          <w:sz w:val="24"/>
          <w:szCs w:val="24"/>
        </w:rPr>
        <w:t xml:space="preserve">Proposta dell’operatore economico relativamente ai seguenti criteri oggetto di valutazione discrezionale: </w:t>
      </w:r>
    </w:p>
    <w:p w:rsidRPr="00752E62" w:rsidR="00752E62" w:rsidP="00690AC3" w:rsidRDefault="00752E62" w14:paraId="316952B3" w14:textId="6C508560">
      <w:pPr>
        <w:pStyle w:val="Paragrafoelenco"/>
        <w:numPr>
          <w:ilvl w:val="0"/>
          <w:numId w:val="14"/>
        </w:numPr>
        <w:ind w:left="1701" w:hanging="567"/>
        <w:jc w:val="both"/>
        <w:rPr>
          <w:rFonts w:ascii="Garamond" w:hAnsi="Garamond"/>
          <w:b w:val="1"/>
          <w:bCs w:val="1"/>
          <w:sz w:val="24"/>
          <w:szCs w:val="24"/>
        </w:rPr>
      </w:pPr>
      <w:r w:rsidRPr="377313B5" w:rsidR="00752E62">
        <w:rPr>
          <w:rFonts w:ascii="Garamond" w:hAnsi="Garamond"/>
          <w:b w:val="1"/>
          <w:bCs w:val="1"/>
          <w:sz w:val="24"/>
          <w:szCs w:val="24"/>
        </w:rPr>
        <w:t>Modularità e varietà dei menù</w:t>
      </w:r>
      <w:r w:rsidRPr="377313B5" w:rsidR="00752E62">
        <w:rPr>
          <w:rFonts w:ascii="Garamond" w:hAnsi="Garamond"/>
          <w:b w:val="1"/>
          <w:bCs w:val="1"/>
          <w:sz w:val="24"/>
          <w:szCs w:val="24"/>
        </w:rPr>
        <w:t xml:space="preserve">: </w:t>
      </w:r>
      <w:r w:rsidRPr="377313B5" w:rsidR="00410EED">
        <w:rPr>
          <w:rFonts w:ascii="Garamond" w:hAnsi="Garamond"/>
          <w:i w:val="1"/>
          <w:iCs w:val="1"/>
          <w:sz w:val="24"/>
          <w:szCs w:val="24"/>
        </w:rPr>
        <w:t>descrivere</w:t>
      </w:r>
      <w:r w:rsidRPr="377313B5" w:rsidR="00752E62">
        <w:rPr>
          <w:rFonts w:ascii="Garamond" w:hAnsi="Garamond"/>
          <w:i w:val="1"/>
          <w:iCs w:val="1"/>
          <w:sz w:val="24"/>
          <w:szCs w:val="24"/>
        </w:rPr>
        <w:t xml:space="preserve"> </w:t>
      </w:r>
      <w:r w:rsidRPr="377313B5" w:rsidR="00410EED">
        <w:rPr>
          <w:rFonts w:ascii="Garamond" w:hAnsi="Garamond"/>
          <w:i w:val="1"/>
          <w:iCs w:val="1"/>
          <w:sz w:val="24"/>
          <w:szCs w:val="24"/>
        </w:rPr>
        <w:t>la proposta di un maggior di scelta di pietanze e la possibilità di ridurre il quantitativo delle singole portate (es. mezze porzioni), anche allo scopo di ridurre gli scarti alimentari etc. (6 punti);</w:t>
      </w:r>
      <w:r w:rsidRPr="377313B5" w:rsidR="61BD3D30">
        <w:rPr>
          <w:rFonts w:ascii="Garamond" w:hAnsi="Garamond"/>
          <w:i w:val="1"/>
          <w:iCs w:val="1"/>
          <w:sz w:val="24"/>
          <w:szCs w:val="24"/>
        </w:rPr>
        <w:t xml:space="preserve"> </w:t>
      </w:r>
    </w:p>
    <w:p w:rsidRPr="00752E62" w:rsidR="00752E62" w:rsidP="00690AC3" w:rsidRDefault="00752E62" w14:paraId="6EDE01DC" w14:textId="6D214DD0">
      <w:pPr>
        <w:pStyle w:val="Paragrafoelenco"/>
        <w:numPr>
          <w:ilvl w:val="0"/>
          <w:numId w:val="14"/>
        </w:numPr>
        <w:ind w:left="1701" w:hanging="567"/>
        <w:jc w:val="both"/>
        <w:rPr>
          <w:rFonts w:ascii="Garamond" w:hAnsi="Garamond"/>
          <w:b w:val="1"/>
          <w:bCs w:val="1"/>
          <w:sz w:val="24"/>
          <w:szCs w:val="24"/>
        </w:rPr>
      </w:pPr>
      <w:r w:rsidRPr="377313B5" w:rsidR="00752E62">
        <w:rPr>
          <w:rFonts w:ascii="Garamond" w:hAnsi="Garamond"/>
          <w:b w:val="1"/>
          <w:bCs w:val="1"/>
          <w:sz w:val="24"/>
          <w:szCs w:val="24"/>
        </w:rPr>
        <w:t>Comunicazione</w:t>
      </w:r>
      <w:r w:rsidRPr="377313B5" w:rsidR="00410EED">
        <w:rPr>
          <w:rFonts w:ascii="Garamond" w:hAnsi="Garamond"/>
          <w:b w:val="1"/>
          <w:bCs w:val="1"/>
          <w:sz w:val="24"/>
          <w:szCs w:val="24"/>
        </w:rPr>
        <w:t xml:space="preserve">: </w:t>
      </w:r>
      <w:r w:rsidRPr="377313B5" w:rsidR="00410EED">
        <w:rPr>
          <w:rFonts w:ascii="Garamond" w:hAnsi="Garamond"/>
          <w:i w:val="1"/>
          <w:iCs w:val="1"/>
          <w:sz w:val="24"/>
          <w:szCs w:val="24"/>
        </w:rPr>
        <w:t>descrivere le iniziative che l’operatore economico intende intraprendere per veicolare le informazioni sulle misure di sostenibilità ambientale del servizio, per incentivare corrette abitudini alimentari, per invogliare al consumo del proprio pasto. La valutazione terrà conto anche dell’idoneità dei messaggi proposti (4 punti).</w:t>
      </w:r>
    </w:p>
    <w:p w:rsidR="00872703" w:rsidP="009B267C" w:rsidRDefault="00872703" w14:paraId="0BADA54D" w14:textId="77777777">
      <w:pPr>
        <w:pStyle w:val="Paragrafoelenco"/>
        <w:jc w:val="both"/>
        <w:rPr>
          <w:rFonts w:ascii="Garamond" w:hAnsi="Garamond"/>
          <w:bCs/>
          <w:i/>
          <w:iCs/>
          <w:sz w:val="24"/>
          <w:szCs w:val="24"/>
        </w:rPr>
      </w:pPr>
    </w:p>
    <w:p w:rsidRPr="00872703" w:rsidR="00B860A7" w:rsidP="0A7E3C5C" w:rsidRDefault="00872703" w14:paraId="40CDC436" w14:textId="74FC2266">
      <w:pPr>
        <w:pStyle w:val="Paragrafoelenco"/>
        <w:numPr>
          <w:ilvl w:val="0"/>
          <w:numId w:val="13"/>
        </w:numPr>
        <w:jc w:val="both"/>
        <w:rPr>
          <w:rFonts w:ascii="Garamond" w:hAnsi="Garamond"/>
          <w:b w:val="1"/>
          <w:bCs w:val="1"/>
          <w:sz w:val="24"/>
          <w:szCs w:val="24"/>
        </w:rPr>
      </w:pPr>
      <w:r w:rsidRPr="377313B5" w:rsidR="00872703">
        <w:rPr>
          <w:rFonts w:ascii="Garamond" w:hAnsi="Garamond"/>
          <w:b w:val="1"/>
          <w:bCs w:val="1"/>
          <w:sz w:val="24"/>
          <w:szCs w:val="24"/>
        </w:rPr>
        <w:t>Clausola sociale</w:t>
      </w:r>
      <w:r w:rsidRPr="377313B5" w:rsidR="098ABA93">
        <w:rPr>
          <w:rFonts w:ascii="Garamond" w:hAnsi="Garamond"/>
          <w:b w:val="1"/>
          <w:bCs w:val="1"/>
          <w:sz w:val="24"/>
          <w:szCs w:val="24"/>
        </w:rPr>
        <w:t xml:space="preserve"> e progetto riassorbimento </w:t>
      </w:r>
    </w:p>
    <w:p w:rsidRPr="00872703" w:rsidR="00872703" w:rsidP="43EE2945" w:rsidRDefault="00872703" w14:paraId="1A377B14" w14:textId="46D720FC">
      <w:pPr>
        <w:pStyle w:val="Paragrafoelenco"/>
        <w:jc w:val="both"/>
        <w:rPr>
          <w:rFonts w:ascii="Garamond" w:hAnsi="Garamond"/>
          <w:i w:val="1"/>
          <w:iCs w:val="1"/>
          <w:sz w:val="24"/>
          <w:szCs w:val="24"/>
        </w:rPr>
      </w:pPr>
      <w:r w:rsidRPr="43EE2945" w:rsidR="00872703">
        <w:rPr>
          <w:rFonts w:ascii="Garamond" w:hAnsi="Garamond"/>
          <w:i w:val="1"/>
          <w:iCs w:val="1"/>
          <w:sz w:val="24"/>
          <w:szCs w:val="24"/>
        </w:rPr>
        <w:t>Ai fini del rispetto della clausola sociale sulla stabilità occupazionale di cui al par</w:t>
      </w:r>
      <w:r w:rsidRPr="43EE2945" w:rsidR="00872703">
        <w:rPr>
          <w:rFonts w:ascii="Garamond" w:hAnsi="Garamond"/>
          <w:i w:val="1"/>
          <w:iCs w:val="1"/>
          <w:sz w:val="24"/>
          <w:szCs w:val="24"/>
        </w:rPr>
        <w:t>.</w:t>
      </w:r>
      <w:r w:rsidRPr="43EE2945" w:rsidR="00872703">
        <w:rPr>
          <w:rFonts w:ascii="Garamond" w:hAnsi="Garamond"/>
          <w:i w:val="1"/>
          <w:iCs w:val="1"/>
          <w:sz w:val="24"/>
          <w:szCs w:val="24"/>
        </w:rPr>
        <w:t xml:space="preserve"> 9</w:t>
      </w:r>
      <w:r w:rsidRPr="43EE2945" w:rsidR="00872703">
        <w:rPr>
          <w:rFonts w:ascii="Garamond" w:hAnsi="Garamond"/>
          <w:i w:val="1"/>
          <w:iCs w:val="1"/>
          <w:sz w:val="24"/>
          <w:szCs w:val="24"/>
        </w:rPr>
        <w:t xml:space="preserve"> del disciplinare di gara</w:t>
      </w:r>
      <w:r w:rsidRPr="43EE2945" w:rsidR="00872703">
        <w:rPr>
          <w:rFonts w:ascii="Garamond" w:hAnsi="Garamond"/>
          <w:i w:val="1"/>
          <w:iCs w:val="1"/>
          <w:sz w:val="24"/>
          <w:szCs w:val="24"/>
        </w:rPr>
        <w:t xml:space="preserve">, il concorrente allega all’offerta tecnica un progetto di </w:t>
      </w:r>
      <w:r w:rsidRPr="43EE2945" w:rsidR="567AB806">
        <w:rPr>
          <w:rFonts w:ascii="Garamond" w:hAnsi="Garamond"/>
          <w:i w:val="1"/>
          <w:iCs w:val="1"/>
          <w:sz w:val="24"/>
          <w:szCs w:val="24"/>
        </w:rPr>
        <w:t>impiego</w:t>
      </w:r>
      <w:r w:rsidRPr="43EE2945" w:rsidR="00872703">
        <w:rPr>
          <w:rFonts w:ascii="Garamond" w:hAnsi="Garamond"/>
          <w:i w:val="1"/>
          <w:iCs w:val="1"/>
          <w:sz w:val="24"/>
          <w:szCs w:val="24"/>
        </w:rPr>
        <w:t xml:space="preserve"> </w:t>
      </w:r>
      <w:r w:rsidRPr="43EE2945" w:rsidR="6C5D2861">
        <w:rPr>
          <w:rFonts w:ascii="Garamond" w:hAnsi="Garamond"/>
          <w:i w:val="1"/>
          <w:iCs w:val="1"/>
          <w:sz w:val="24"/>
          <w:szCs w:val="24"/>
        </w:rPr>
        <w:t xml:space="preserve">del personale </w:t>
      </w:r>
      <w:r w:rsidRPr="43EE2945" w:rsidR="00872703">
        <w:rPr>
          <w:rFonts w:ascii="Garamond" w:hAnsi="Garamond"/>
          <w:i w:val="1"/>
          <w:iCs w:val="1"/>
          <w:sz w:val="24"/>
          <w:szCs w:val="24"/>
        </w:rPr>
        <w:t>atto ad illustrare le concrete modalità di applicazione della clausola sociale.</w:t>
      </w:r>
    </w:p>
    <w:p w:rsidR="43EE2945" w:rsidP="43EE2945" w:rsidRDefault="43EE2945" w14:paraId="66DF6396" w14:textId="1D20F564">
      <w:pPr>
        <w:pStyle w:val="Paragrafoelenco"/>
        <w:jc w:val="both"/>
        <w:rPr>
          <w:rFonts w:ascii="Garamond" w:hAnsi="Garamond"/>
          <w:i w:val="1"/>
          <w:iCs w:val="1"/>
          <w:sz w:val="24"/>
          <w:szCs w:val="24"/>
        </w:rPr>
      </w:pPr>
    </w:p>
    <w:p w:rsidR="3D2D6C7B" w:rsidP="60B20BB4" w:rsidRDefault="3D2D6C7B" w14:paraId="57962BC9" w14:textId="74D34647">
      <w:pPr>
        <w:pStyle w:val="Paragrafoelenco"/>
        <w:jc w:val="both"/>
        <w:rPr>
          <w:rFonts w:ascii="Garamond" w:hAnsi="Garamond"/>
          <w:i w:val="1"/>
          <w:iCs w:val="1"/>
          <w:sz w:val="24"/>
          <w:szCs w:val="24"/>
        </w:rPr>
      </w:pPr>
      <w:r w:rsidRPr="60B20BB4" w:rsidR="3D2D6C7B">
        <w:rPr>
          <w:rFonts w:ascii="Garamond" w:hAnsi="Garamond"/>
          <w:i w:val="1"/>
          <w:iCs w:val="1"/>
          <w:sz w:val="24"/>
          <w:szCs w:val="24"/>
        </w:rPr>
        <w:t>Si evidenzia che per il personale interessato dal cambio appalto l’operatore</w:t>
      </w:r>
      <w:r w:rsidRPr="60B20BB4" w:rsidR="45811281">
        <w:rPr>
          <w:rFonts w:ascii="Garamond" w:hAnsi="Garamond"/>
          <w:i w:val="1"/>
          <w:iCs w:val="1"/>
          <w:sz w:val="24"/>
          <w:szCs w:val="24"/>
        </w:rPr>
        <w:t xml:space="preserve"> economico sub-entrante</w:t>
      </w:r>
      <w:r w:rsidRPr="60B20BB4" w:rsidR="3D2D6C7B">
        <w:rPr>
          <w:rFonts w:ascii="Garamond" w:hAnsi="Garamond"/>
          <w:i w:val="1"/>
          <w:iCs w:val="1"/>
          <w:sz w:val="24"/>
          <w:szCs w:val="24"/>
        </w:rPr>
        <w:t xml:space="preserve"> dovrà assicurare le medesime tutele contrattuali</w:t>
      </w:r>
      <w:r w:rsidRPr="60B20BB4" w:rsidR="3094CA80">
        <w:rPr>
          <w:rFonts w:ascii="Garamond" w:hAnsi="Garamond"/>
          <w:i w:val="1"/>
          <w:iCs w:val="1"/>
          <w:sz w:val="24"/>
          <w:szCs w:val="24"/>
        </w:rPr>
        <w:t xml:space="preserve"> applicate.</w:t>
      </w:r>
    </w:p>
    <w:p w:rsidRPr="009B267C" w:rsidR="009B267C" w:rsidP="009B267C" w:rsidRDefault="009B267C" w14:paraId="052C1EE5" w14:textId="77777777">
      <w:pPr>
        <w:pStyle w:val="Paragrafoelenco"/>
        <w:jc w:val="both"/>
        <w:rPr>
          <w:rFonts w:ascii="Garamond" w:hAnsi="Garamond"/>
          <w:b/>
          <w:sz w:val="24"/>
          <w:szCs w:val="24"/>
        </w:rPr>
      </w:pPr>
    </w:p>
    <w:p w:rsidRPr="00690AC3" w:rsidR="008D228A" w:rsidP="00690AC3" w:rsidRDefault="008D228A" w14:paraId="0D8888DE" w14:textId="16AC64B3">
      <w:pPr>
        <w:pStyle w:val="Paragrafoelenco"/>
        <w:numPr>
          <w:ilvl w:val="0"/>
          <w:numId w:val="13"/>
        </w:numPr>
        <w:jc w:val="both"/>
        <w:rPr>
          <w:rFonts w:ascii="Garamond" w:hAnsi="Garamond"/>
          <w:b/>
          <w:sz w:val="24"/>
          <w:szCs w:val="24"/>
        </w:rPr>
      </w:pPr>
      <w:r w:rsidRPr="377313B5" w:rsidR="008D228A">
        <w:rPr>
          <w:rFonts w:ascii="Garamond" w:hAnsi="Garamond"/>
          <w:b w:val="1"/>
          <w:bCs w:val="1"/>
          <w:sz w:val="24"/>
          <w:szCs w:val="24"/>
        </w:rPr>
        <w:t>Dichiarazioni finali</w:t>
      </w:r>
    </w:p>
    <w:p w:rsidRPr="00AE28C2" w:rsidR="008D228A" w:rsidP="00E35C92" w:rsidRDefault="008D228A" w14:paraId="34F5945B" w14:textId="709E74B6">
      <w:pPr>
        <w:jc w:val="both"/>
        <w:rPr>
          <w:rFonts w:ascii="Garamond" w:hAnsi="Garamond"/>
          <w:i/>
          <w:sz w:val="24"/>
          <w:szCs w:val="24"/>
        </w:rPr>
      </w:pPr>
      <w:r w:rsidRPr="13D23648" w:rsidR="008D228A">
        <w:rPr>
          <w:rFonts w:ascii="Garamond" w:hAnsi="Garamond"/>
          <w:i w:val="1"/>
          <w:iCs w:val="1"/>
          <w:sz w:val="24"/>
          <w:szCs w:val="24"/>
        </w:rPr>
        <w:t>Nella relazione devono essere presenti le seguenti dichiarazioni</w:t>
      </w:r>
    </w:p>
    <w:p w:rsidR="13D23648" w:rsidP="13D23648" w:rsidRDefault="13D23648" w14:paraId="22A51DFB" w14:textId="49B5747F">
      <w:pPr>
        <w:pStyle w:val="Normale"/>
        <w:jc w:val="both"/>
        <w:rPr>
          <w:rFonts w:ascii="Garamond" w:hAnsi="Garamond"/>
          <w:i w:val="1"/>
          <w:iCs w:val="1"/>
          <w:sz w:val="24"/>
          <w:szCs w:val="24"/>
        </w:rPr>
      </w:pPr>
    </w:p>
    <w:p w:rsidRPr="00D83454" w:rsidR="008D228A" w:rsidP="008D228A" w:rsidRDefault="008D228A" w14:paraId="4C49494A" w14:textId="115600B0">
      <w:pPr>
        <w:jc w:val="center"/>
        <w:rPr>
          <w:rFonts w:ascii="Garamond" w:hAnsi="Garamond"/>
          <w:b/>
          <w:bCs/>
          <w:sz w:val="24"/>
          <w:szCs w:val="24"/>
        </w:rPr>
      </w:pPr>
      <w:r w:rsidRPr="00D83454">
        <w:rPr>
          <w:rFonts w:ascii="Garamond" w:hAnsi="Garamond"/>
          <w:b/>
          <w:bCs/>
          <w:sz w:val="24"/>
          <w:szCs w:val="24"/>
        </w:rPr>
        <w:t>L’OPERATORE ECONOMICO DICHIARA DI:</w:t>
      </w:r>
    </w:p>
    <w:p w:rsidRPr="00C13BDA" w:rsidR="008D228A" w:rsidP="00AE28C2" w:rsidRDefault="008D228A" w14:paraId="328D7ABE" w14:textId="77777777">
      <w:pPr>
        <w:pStyle w:val="Paragrafoelenco"/>
        <w:numPr>
          <w:ilvl w:val="0"/>
          <w:numId w:val="15"/>
        </w:numPr>
        <w:jc w:val="both"/>
        <w:rPr>
          <w:rFonts w:ascii="Garamond" w:hAnsi="Garamond"/>
          <w:sz w:val="24"/>
          <w:szCs w:val="24"/>
        </w:rPr>
      </w:pPr>
      <w:r w:rsidRPr="00C13BDA">
        <w:rPr>
          <w:rFonts w:ascii="Garamond" w:hAnsi="Garamond"/>
          <w:sz w:val="24"/>
          <w:szCs w:val="24"/>
        </w:rPr>
        <w:t xml:space="preserve">di accettare tutte le condizioni specificate nel </w:t>
      </w:r>
      <w:r>
        <w:rPr>
          <w:rFonts w:ascii="Garamond" w:hAnsi="Garamond"/>
          <w:sz w:val="24"/>
          <w:szCs w:val="24"/>
        </w:rPr>
        <w:t xml:space="preserve">disciplinare di gara e nel </w:t>
      </w:r>
      <w:r w:rsidRPr="00C13BDA">
        <w:rPr>
          <w:rFonts w:ascii="Garamond" w:hAnsi="Garamond"/>
          <w:sz w:val="24"/>
          <w:szCs w:val="24"/>
        </w:rPr>
        <w:t>capitolato tecnico;</w:t>
      </w:r>
    </w:p>
    <w:p w:rsidRPr="00C13BDA" w:rsidR="008D228A" w:rsidP="00AE28C2" w:rsidRDefault="008D228A" w14:paraId="78AAA336" w14:textId="77777777">
      <w:pPr>
        <w:pStyle w:val="Paragrafoelenco"/>
        <w:numPr>
          <w:ilvl w:val="0"/>
          <w:numId w:val="15"/>
        </w:numPr>
        <w:jc w:val="both"/>
        <w:rPr>
          <w:rFonts w:ascii="Garamond" w:hAnsi="Garamond"/>
          <w:sz w:val="24"/>
          <w:szCs w:val="24"/>
        </w:rPr>
      </w:pPr>
      <w:r w:rsidRPr="00C13BDA">
        <w:rPr>
          <w:rFonts w:ascii="Garamond" w:hAnsi="Garamond"/>
          <w:sz w:val="24"/>
          <w:szCs w:val="24"/>
        </w:rPr>
        <w:t>che la presente offerta tecnica è irrevocabile ed impegnativa fino a 180 (centottanta) giorni dalla scadenza dei termini di presentazione;</w:t>
      </w:r>
    </w:p>
    <w:p w:rsidR="008D228A" w:rsidP="00AE28C2" w:rsidRDefault="008D228A" w14:paraId="454446CD" w14:textId="77777777">
      <w:pPr>
        <w:pStyle w:val="Paragrafoelenco"/>
        <w:numPr>
          <w:ilvl w:val="0"/>
          <w:numId w:val="15"/>
        </w:numPr>
        <w:jc w:val="both"/>
        <w:rPr>
          <w:rFonts w:ascii="Garamond" w:hAnsi="Garamond"/>
          <w:sz w:val="24"/>
          <w:szCs w:val="24"/>
        </w:rPr>
      </w:pPr>
      <w:r w:rsidRPr="00C13BDA">
        <w:rPr>
          <w:rFonts w:ascii="Garamond" w:hAnsi="Garamond"/>
          <w:sz w:val="24"/>
          <w:szCs w:val="24"/>
        </w:rPr>
        <w:t>di aver preso cognizione di tutte le circostanze generali e speciali che possano interessare la fornitura e che di tali circostanze ha tenuto conto nella formulazione della presente offerta.</w:t>
      </w:r>
    </w:p>
    <w:p w:rsidRPr="00D83454" w:rsidR="008D228A" w:rsidP="008D228A" w:rsidRDefault="008D228A" w14:paraId="374053FD" w14:textId="701DC2E2">
      <w:pPr>
        <w:rPr>
          <w:rFonts w:ascii="Garamond" w:hAnsi="Garamond"/>
          <w:sz w:val="24"/>
          <w:szCs w:val="24"/>
        </w:rPr>
      </w:pPr>
      <w:r w:rsidRPr="00D83454">
        <w:rPr>
          <w:rFonts w:ascii="Garamond" w:hAnsi="Garamond"/>
          <w:sz w:val="24"/>
          <w:szCs w:val="24"/>
        </w:rPr>
        <w:t xml:space="preserve">Data </w:t>
      </w:r>
      <w:r w:rsidR="00A10322">
        <w:rPr>
          <w:rFonts w:ascii="Garamond" w:hAnsi="Garamond"/>
          <w:sz w:val="24"/>
          <w:szCs w:val="24"/>
        </w:rPr>
        <w:t>__/__/______</w:t>
      </w:r>
    </w:p>
    <w:p w:rsidR="008D228A" w:rsidP="00D83454" w:rsidRDefault="008D228A" w14:paraId="1158F41E" w14:textId="6333A56E">
      <w:pPr>
        <w:jc w:val="both"/>
        <w:rPr>
          <w:rFonts w:ascii="Garamond" w:hAnsi="Garamond"/>
          <w:sz w:val="24"/>
          <w:szCs w:val="24"/>
        </w:rPr>
      </w:pPr>
      <w:r w:rsidRPr="00D83454">
        <w:rPr>
          <w:rFonts w:ascii="Garamond" w:hAnsi="Garamond"/>
          <w:sz w:val="24"/>
          <w:szCs w:val="24"/>
        </w:rPr>
        <w:t>Firmato digitalmente</w:t>
      </w:r>
    </w:p>
    <w:p w:rsidR="00A10322" w:rsidP="00D83454" w:rsidRDefault="00A10322" w14:paraId="71E294B5" w14:textId="77777777">
      <w:pPr>
        <w:jc w:val="both"/>
        <w:rPr>
          <w:rFonts w:ascii="Garamond" w:hAnsi="Garamond"/>
          <w:sz w:val="24"/>
          <w:szCs w:val="24"/>
        </w:rPr>
      </w:pPr>
    </w:p>
    <w:p w:rsidR="008D228A" w:rsidP="008D228A" w:rsidRDefault="008D228A" w14:paraId="1C99D614" w14:textId="15F18433">
      <w:pPr>
        <w:jc w:val="both"/>
        <w:rPr>
          <w:rFonts w:ascii="Garamond" w:hAnsi="Garamond"/>
          <w:b/>
          <w:sz w:val="24"/>
          <w:szCs w:val="24"/>
        </w:rPr>
      </w:pPr>
    </w:p>
    <w:sectPr w:rsidR="008D228A">
      <w:pgSz w:w="11906" w:h="16838" w:orient="portrait"/>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42C" w:rsidP="00B72E2C" w:rsidRDefault="00C7542C" w14:paraId="796418FA" w14:textId="77777777">
      <w:pPr>
        <w:spacing w:after="0" w:line="240" w:lineRule="auto"/>
      </w:pPr>
      <w:r>
        <w:separator/>
      </w:r>
    </w:p>
  </w:endnote>
  <w:endnote w:type="continuationSeparator" w:id="0">
    <w:p w:rsidR="00C7542C" w:rsidP="00B72E2C" w:rsidRDefault="00C7542C" w14:paraId="17646A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42C" w:rsidP="00B72E2C" w:rsidRDefault="00C7542C" w14:paraId="603DB797" w14:textId="77777777">
      <w:pPr>
        <w:spacing w:after="0" w:line="240" w:lineRule="auto"/>
      </w:pPr>
      <w:r>
        <w:separator/>
      </w:r>
    </w:p>
  </w:footnote>
  <w:footnote w:type="continuationSeparator" w:id="0">
    <w:p w:rsidR="00C7542C" w:rsidP="00B72E2C" w:rsidRDefault="00C7542C" w14:paraId="69316BB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3b5e997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8952cd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cfc367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f09a49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d7958b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7D48B1"/>
    <w:multiLevelType w:val="hybridMultilevel"/>
    <w:tmpl w:val="FD3C759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A1B6D0A"/>
    <w:multiLevelType w:val="hybridMultilevel"/>
    <w:tmpl w:val="C358B9BC"/>
    <w:lvl w:ilvl="0" w:tplc="04100003">
      <w:start w:val="1"/>
      <w:numFmt w:val="bullet"/>
      <w:lvlText w:val="o"/>
      <w:lvlJc w:val="left"/>
      <w:pPr>
        <w:ind w:left="720" w:hanging="360"/>
      </w:pPr>
      <w:rPr>
        <w:rFonts w:hint="default" w:ascii="Courier New" w:hAnsi="Courier New" w:cs="Courier New"/>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15075D5E"/>
    <w:multiLevelType w:val="hybridMultilevel"/>
    <w:tmpl w:val="500A05A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1ACE01CB"/>
    <w:multiLevelType w:val="hybridMultilevel"/>
    <w:tmpl w:val="E3667F84"/>
    <w:lvl w:ilvl="0" w:tplc="EC5E54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4C621D"/>
    <w:multiLevelType w:val="hybridMultilevel"/>
    <w:tmpl w:val="EF1CC54C"/>
    <w:lvl w:ilvl="0" w:tplc="18FCBA48">
      <w:numFmt w:val="bullet"/>
      <w:lvlText w:val=""/>
      <w:lvlJc w:val="left"/>
      <w:pPr>
        <w:ind w:left="720" w:hanging="360"/>
      </w:pPr>
      <w:rPr>
        <w:rFonts w:hint="default" w:ascii="Calibri" w:hAnsi="Calibri" w:eastAsiaTheme="minorHAnsi" w:cstheme="minorBid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296249E8"/>
    <w:multiLevelType w:val="hybridMultilevel"/>
    <w:tmpl w:val="30B28B0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ED6F54"/>
    <w:multiLevelType w:val="hybridMultilevel"/>
    <w:tmpl w:val="85405410"/>
    <w:lvl w:ilvl="0" w:tplc="04100003">
      <w:start w:val="1"/>
      <w:numFmt w:val="bullet"/>
      <w:lvlText w:val="o"/>
      <w:lvlJc w:val="left"/>
      <w:pPr>
        <w:ind w:left="1080" w:hanging="360"/>
      </w:pPr>
      <w:rPr>
        <w:rFonts w:hint="default" w:ascii="Courier New" w:hAnsi="Courier New" w:cs="Courier New"/>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7" w15:restartNumberingAfterBreak="0">
    <w:nsid w:val="2FC721ED"/>
    <w:multiLevelType w:val="hybridMultilevel"/>
    <w:tmpl w:val="E99CCBCA"/>
    <w:lvl w:ilvl="0" w:tplc="5582C4EC">
      <w:numFmt w:val="bullet"/>
      <w:lvlText w:val="-"/>
      <w:lvlJc w:val="left"/>
      <w:pPr>
        <w:ind w:left="720" w:hanging="360"/>
      </w:pPr>
      <w:rPr>
        <w:rFonts w:hint="default" w:ascii="Garamond" w:hAnsi="Garamond" w:eastAsia="Garamond" w:cstheme="minorBidi"/>
        <w:sz w:val="26"/>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470310C7"/>
    <w:multiLevelType w:val="hybridMultilevel"/>
    <w:tmpl w:val="922AFD2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476115A2"/>
    <w:multiLevelType w:val="hybridMultilevel"/>
    <w:tmpl w:val="138AD95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581EE2"/>
    <w:multiLevelType w:val="multilevel"/>
    <w:tmpl w:val="E9CA69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53516D0"/>
    <w:multiLevelType w:val="hybridMultilevel"/>
    <w:tmpl w:val="87C63D20"/>
    <w:lvl w:ilvl="0" w:tplc="850476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F61B40"/>
    <w:multiLevelType w:val="hybridMultilevel"/>
    <w:tmpl w:val="2E6AF236"/>
    <w:lvl w:ilvl="0" w:tplc="C066BFD6">
      <w:start w:val="1"/>
      <w:numFmt w:val="lowerLetter"/>
      <w:lvlText w:val="%1)"/>
      <w:lvlJc w:val="left"/>
      <w:pPr>
        <w:ind w:left="928" w:hanging="360"/>
      </w:pPr>
      <w:rPr>
        <w:rFonts w:hint="default"/>
        <w:b/>
        <w:bCs/>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3" w15:restartNumberingAfterBreak="0">
    <w:nsid w:val="782334C3"/>
    <w:multiLevelType w:val="multilevel"/>
    <w:tmpl w:val="C27C98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D64466D"/>
    <w:multiLevelType w:val="hybridMultilevel"/>
    <w:tmpl w:val="0D5CCCC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20">
    <w:abstractNumId w:val="19"/>
  </w:num>
  <w:num w:numId="19">
    <w:abstractNumId w:val="18"/>
  </w:num>
  <w:num w:numId="18">
    <w:abstractNumId w:val="17"/>
  </w:num>
  <w:num w:numId="17">
    <w:abstractNumId w:val="16"/>
  </w:num>
  <w:num w:numId="16">
    <w:abstractNumId w:val="15"/>
  </w:num>
  <w:num w:numId="1" w16cid:durableId="1154570769">
    <w:abstractNumId w:val="14"/>
  </w:num>
  <w:num w:numId="2" w16cid:durableId="586579630">
    <w:abstractNumId w:val="4"/>
  </w:num>
  <w:num w:numId="3" w16cid:durableId="939794471">
    <w:abstractNumId w:val="2"/>
  </w:num>
  <w:num w:numId="4" w16cid:durableId="1689060320">
    <w:abstractNumId w:val="8"/>
  </w:num>
  <w:num w:numId="5" w16cid:durableId="620036957">
    <w:abstractNumId w:val="0"/>
  </w:num>
  <w:num w:numId="6" w16cid:durableId="581991181">
    <w:abstractNumId w:val="1"/>
  </w:num>
  <w:num w:numId="7" w16cid:durableId="1336494221">
    <w:abstractNumId w:val="6"/>
  </w:num>
  <w:num w:numId="8" w16cid:durableId="1407604238">
    <w:abstractNumId w:val="5"/>
  </w:num>
  <w:num w:numId="9" w16cid:durableId="846821539">
    <w:abstractNumId w:val="9"/>
  </w:num>
  <w:num w:numId="10" w16cid:durableId="1624770049">
    <w:abstractNumId w:val="10"/>
  </w:num>
  <w:num w:numId="11" w16cid:durableId="150290912">
    <w:abstractNumId w:val="13"/>
  </w:num>
  <w:num w:numId="12" w16cid:durableId="983118009">
    <w:abstractNumId w:val="3"/>
  </w:num>
  <w:num w:numId="13" w16cid:durableId="1705135330">
    <w:abstractNumId w:val="11"/>
  </w:num>
  <w:num w:numId="14" w16cid:durableId="698242223">
    <w:abstractNumId w:val="12"/>
  </w:num>
  <w:num w:numId="15" w16cid:durableId="96751769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1"/>
  <w:activeWritingStyle w:lang="it-IT" w:vendorID="64" w:dllVersion="0" w:nlCheck="1" w:checkStyle="0" w:appName="MSWord"/>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E2C"/>
    <w:rsid w:val="00050C55"/>
    <w:rsid w:val="00054FD4"/>
    <w:rsid w:val="000635C8"/>
    <w:rsid w:val="00067C8A"/>
    <w:rsid w:val="000C25E0"/>
    <w:rsid w:val="00132389"/>
    <w:rsid w:val="00140B66"/>
    <w:rsid w:val="001E79B5"/>
    <w:rsid w:val="00223667"/>
    <w:rsid w:val="00281003"/>
    <w:rsid w:val="00290938"/>
    <w:rsid w:val="00304432"/>
    <w:rsid w:val="00314366"/>
    <w:rsid w:val="003304B1"/>
    <w:rsid w:val="003352CF"/>
    <w:rsid w:val="003D770B"/>
    <w:rsid w:val="00402B93"/>
    <w:rsid w:val="00410EED"/>
    <w:rsid w:val="00467229"/>
    <w:rsid w:val="00487000"/>
    <w:rsid w:val="00494130"/>
    <w:rsid w:val="004A7786"/>
    <w:rsid w:val="00507BC6"/>
    <w:rsid w:val="00520A70"/>
    <w:rsid w:val="0052448F"/>
    <w:rsid w:val="0053094B"/>
    <w:rsid w:val="00552F27"/>
    <w:rsid w:val="005D1D60"/>
    <w:rsid w:val="00623E6E"/>
    <w:rsid w:val="00690AC3"/>
    <w:rsid w:val="006A555E"/>
    <w:rsid w:val="007317EE"/>
    <w:rsid w:val="00752E62"/>
    <w:rsid w:val="007D049E"/>
    <w:rsid w:val="007D735B"/>
    <w:rsid w:val="007E65EB"/>
    <w:rsid w:val="007F3715"/>
    <w:rsid w:val="00872703"/>
    <w:rsid w:val="008D228A"/>
    <w:rsid w:val="00905D7F"/>
    <w:rsid w:val="009B267C"/>
    <w:rsid w:val="00A10322"/>
    <w:rsid w:val="00A200B0"/>
    <w:rsid w:val="00AD67D5"/>
    <w:rsid w:val="00AE28C2"/>
    <w:rsid w:val="00B57530"/>
    <w:rsid w:val="00B72E2C"/>
    <w:rsid w:val="00B85E95"/>
    <w:rsid w:val="00B860A7"/>
    <w:rsid w:val="00BF33CC"/>
    <w:rsid w:val="00C04EC1"/>
    <w:rsid w:val="00C13BDA"/>
    <w:rsid w:val="00C5581E"/>
    <w:rsid w:val="00C7542C"/>
    <w:rsid w:val="00CB1595"/>
    <w:rsid w:val="00D5417E"/>
    <w:rsid w:val="00D83454"/>
    <w:rsid w:val="00DA357E"/>
    <w:rsid w:val="00E07743"/>
    <w:rsid w:val="00E1655E"/>
    <w:rsid w:val="00E35C92"/>
    <w:rsid w:val="00EA2144"/>
    <w:rsid w:val="00EA6B1D"/>
    <w:rsid w:val="00F1125D"/>
    <w:rsid w:val="00F6367D"/>
    <w:rsid w:val="00F8503D"/>
    <w:rsid w:val="00F87DBF"/>
    <w:rsid w:val="00F97C1B"/>
    <w:rsid w:val="00FB05B1"/>
    <w:rsid w:val="00FB4F5B"/>
    <w:rsid w:val="00FC3440"/>
    <w:rsid w:val="06001C7A"/>
    <w:rsid w:val="06EC3F54"/>
    <w:rsid w:val="098ABA93"/>
    <w:rsid w:val="0A7E3C5C"/>
    <w:rsid w:val="13D23648"/>
    <w:rsid w:val="2BC50610"/>
    <w:rsid w:val="2D60D671"/>
    <w:rsid w:val="3094CA80"/>
    <w:rsid w:val="377313B5"/>
    <w:rsid w:val="37FB7BAA"/>
    <w:rsid w:val="3BDF782F"/>
    <w:rsid w:val="3D2D6C7B"/>
    <w:rsid w:val="4114A62C"/>
    <w:rsid w:val="43EE2945"/>
    <w:rsid w:val="45811281"/>
    <w:rsid w:val="54781808"/>
    <w:rsid w:val="567AB806"/>
    <w:rsid w:val="5755591F"/>
    <w:rsid w:val="5AD803DF"/>
    <w:rsid w:val="5BFA6577"/>
    <w:rsid w:val="60B20BB4"/>
    <w:rsid w:val="619F3C74"/>
    <w:rsid w:val="61A083AA"/>
    <w:rsid w:val="61BD3D30"/>
    <w:rsid w:val="6C5D2861"/>
    <w:rsid w:val="6EC2135E"/>
    <w:rsid w:val="70B06274"/>
    <w:rsid w:val="724C32D5"/>
    <w:rsid w:val="73F72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C346"/>
  <w15:docId w15:val="{05C0C34D-BD64-403C-9205-57E3726036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B72E2C"/>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B72E2C"/>
  </w:style>
  <w:style w:type="paragraph" w:styleId="Pidipagina">
    <w:name w:val="footer"/>
    <w:basedOn w:val="Normale"/>
    <w:link w:val="PidipaginaCarattere"/>
    <w:uiPriority w:val="99"/>
    <w:unhideWhenUsed/>
    <w:rsid w:val="00B72E2C"/>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B72E2C"/>
  </w:style>
  <w:style w:type="paragraph" w:styleId="Paragrafoelenco">
    <w:name w:val="List Paragraph"/>
    <w:basedOn w:val="Normale"/>
    <w:uiPriority w:val="34"/>
    <w:qFormat/>
    <w:rsid w:val="000635C8"/>
    <w:pPr>
      <w:ind w:left="720"/>
      <w:contextualSpacing/>
    </w:pPr>
  </w:style>
  <w:style w:type="paragraph" w:styleId="Testonotaapidipagina">
    <w:name w:val="footnote text"/>
    <w:basedOn w:val="Normale"/>
    <w:link w:val="TestonotaapidipaginaCarattere"/>
    <w:uiPriority w:val="99"/>
    <w:semiHidden/>
    <w:unhideWhenUsed/>
    <w:rsid w:val="00F1125D"/>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rsid w:val="00F1125D"/>
    <w:rPr>
      <w:sz w:val="20"/>
      <w:szCs w:val="20"/>
    </w:rPr>
  </w:style>
  <w:style w:type="character" w:styleId="Rimandonotaapidipagina">
    <w:name w:val="footnote reference"/>
    <w:basedOn w:val="Carpredefinitoparagrafo"/>
    <w:uiPriority w:val="99"/>
    <w:semiHidden/>
    <w:unhideWhenUsed/>
    <w:rsid w:val="00F1125D"/>
    <w:rPr>
      <w:vertAlign w:val="superscript"/>
    </w:rPr>
  </w:style>
  <w:style w:type="paragraph" w:styleId="paragraph" w:customStyle="1">
    <w:name w:val="paragraph"/>
    <w:basedOn w:val="Normale"/>
    <w:rsid w:val="00B85E95"/>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normaltextrun" w:customStyle="1">
    <w:name w:val="normaltextrun"/>
    <w:basedOn w:val="Carpredefinitoparagrafo"/>
    <w:rsid w:val="00B85E95"/>
  </w:style>
  <w:style w:type="character" w:styleId="eop" w:customStyle="1">
    <w:name w:val="eop"/>
    <w:basedOn w:val="Carpredefinitoparagrafo"/>
    <w:rsid w:val="00B85E95"/>
  </w:style>
  <w:style xmlns:w="http://schemas.openxmlformats.org/wordprocessingml/2006/main" w:type="table" w:styleId="TableGrid">
    <w:name xmlns:w="http://schemas.openxmlformats.org/wordprocessingml/2006/main" w:val="Table Grid"/>
    <w:basedOn xmlns:w="http://schemas.openxmlformats.org/wordprocessingml/2006/main" w:val="Tabellanormale"/>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FB819F01A0D3E4A9BA9D92DADFB0EB3" ma:contentTypeVersion="6" ma:contentTypeDescription="Creare un nuovo documento." ma:contentTypeScope="" ma:versionID="2eee9ed107df078ee369e786dfc84e00">
  <xsd:schema xmlns:xsd="http://www.w3.org/2001/XMLSchema" xmlns:xs="http://www.w3.org/2001/XMLSchema" xmlns:p="http://schemas.microsoft.com/office/2006/metadata/properties" xmlns:ns2="5df090b2-f881-4f17-9f27-93d85e406e9e" xmlns:ns3="80e586fb-ec09-4eea-b8b6-76b1c44b32e4" targetNamespace="http://schemas.microsoft.com/office/2006/metadata/properties" ma:root="true" ma:fieldsID="6a5eb14ac14a70deebe6a558d7f91fd3" ns2:_="" ns3:_="">
    <xsd:import namespace="5df090b2-f881-4f17-9f27-93d85e406e9e"/>
    <xsd:import namespace="80e586fb-ec09-4eea-b8b6-76b1c44b32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090b2-f881-4f17-9f27-93d85e406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e586fb-ec09-4eea-b8b6-76b1c44b32e4"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B3EAB-11DF-47AC-8CBB-E099F1EFD081}">
  <ds:schemaRefs>
    <ds:schemaRef ds:uri="http://schemas.openxmlformats.org/officeDocument/2006/bibliography"/>
  </ds:schemaRefs>
</ds:datastoreItem>
</file>

<file path=customXml/itemProps2.xml><?xml version="1.0" encoding="utf-8"?>
<ds:datastoreItem xmlns:ds="http://schemas.openxmlformats.org/officeDocument/2006/customXml" ds:itemID="{3D025845-69D5-43AB-9FD0-022142D02AA4}">
  <ds:schemaRefs>
    <ds:schemaRef ds:uri="http://schemas.microsoft.com/sharepoint/v3/contenttype/forms"/>
  </ds:schemaRefs>
</ds:datastoreItem>
</file>

<file path=customXml/itemProps3.xml><?xml version="1.0" encoding="utf-8"?>
<ds:datastoreItem xmlns:ds="http://schemas.openxmlformats.org/officeDocument/2006/customXml" ds:itemID="{590D0938-B497-4A21-9199-794AF18A5A22}"/>
</file>

<file path=customXml/itemProps4.xml><?xml version="1.0" encoding="utf-8"?>
<ds:datastoreItem xmlns:ds="http://schemas.openxmlformats.org/officeDocument/2006/customXml" ds:itemID="{03658538-11A5-4CC6-A0ED-D5EC39A9A75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AAMS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AAMS</dc:creator>
  <lastModifiedBy>SANTANGELO CATIA</lastModifiedBy>
  <revision>28</revision>
  <dcterms:created xsi:type="dcterms:W3CDTF">2023-06-12T14:23:00.0000000Z</dcterms:created>
  <dcterms:modified xsi:type="dcterms:W3CDTF">2024-01-23T09:56:13.8615268Z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0x0101002FB819F01A0D3E4A9BA9D92DADFB0EB3</vt:lpwstr>
  </property>
</Properties>
</file>