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1EA5EB12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1F905978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681B4D5B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6E7DA7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6E7DA7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 xml:space="preserve">IN AMBITO </w:t>
      </w:r>
      <w:r w:rsidR="00B84644">
        <w:rPr>
          <w:rFonts w:ascii="Garamond" w:hAnsi="Garamond"/>
          <w:b/>
          <w:szCs w:val="22"/>
        </w:rPr>
        <w:t>CENTRALE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6CA2BEF8" w14:textId="6B37AA95" w:rsidR="00B84644" w:rsidRPr="007B59D4" w:rsidRDefault="00B84644" w:rsidP="00B84644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szCs w:val="22"/>
        </w:rPr>
      </w:pPr>
      <w:r w:rsidRPr="007B59D4">
        <w:rPr>
          <w:rFonts w:ascii="Garamond" w:hAnsi="Garamond"/>
          <w:b/>
          <w:szCs w:val="22"/>
        </w:rPr>
        <w:t>dirigente di prima fascia appartenente al ruolo dell’Agenzia</w:t>
      </w:r>
      <w:r w:rsidR="00471130">
        <w:rPr>
          <w:rFonts w:ascii="Garamond" w:hAnsi="Garamond"/>
          <w:b/>
          <w:szCs w:val="22"/>
        </w:rPr>
        <w:t>,</w:t>
      </w:r>
      <w:r w:rsidRPr="007B59D4">
        <w:rPr>
          <w:rFonts w:ascii="Garamond" w:hAnsi="Garamond"/>
          <w:b/>
          <w:szCs w:val="22"/>
        </w:rPr>
        <w:t xml:space="preserve"> attualmente Direttore ………</w:t>
      </w:r>
      <w:proofErr w:type="gramStart"/>
      <w:r w:rsidRPr="007B59D4">
        <w:rPr>
          <w:rFonts w:ascii="Garamond" w:hAnsi="Garamond"/>
          <w:b/>
          <w:szCs w:val="22"/>
        </w:rPr>
        <w:t>…….</w:t>
      </w:r>
      <w:proofErr w:type="gramEnd"/>
      <w:r w:rsidRPr="007B59D4">
        <w:rPr>
          <w:rFonts w:ascii="Garamond" w:hAnsi="Garamond"/>
          <w:b/>
          <w:szCs w:val="22"/>
        </w:rPr>
        <w:t>…………………..……………….…………...…………….. ……………………………………………………………………………………….</w:t>
      </w:r>
    </w:p>
    <w:p w14:paraId="3A851AB8" w14:textId="519801BA" w:rsidR="00B84644" w:rsidRDefault="00B84644" w:rsidP="00B84644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>dirigente di seconda fascia</w:t>
      </w:r>
      <w:r>
        <w:rPr>
          <w:rFonts w:ascii="Garamond" w:hAnsi="Garamond"/>
          <w:b/>
          <w:szCs w:val="22"/>
        </w:rPr>
        <w:t xml:space="preserve"> </w:t>
      </w:r>
      <w:r w:rsidRPr="00FB3926">
        <w:rPr>
          <w:rFonts w:ascii="Garamond" w:hAnsi="Garamond"/>
          <w:b/>
          <w:szCs w:val="22"/>
        </w:rPr>
        <w:t xml:space="preserve">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>
        <w:rPr>
          <w:rFonts w:ascii="Garamond" w:hAnsi="Garamond"/>
          <w:b/>
          <w:szCs w:val="22"/>
        </w:rPr>
        <w:t xml:space="preserve"> con incarico di livello dirigenziale generale</w:t>
      </w:r>
      <w:r w:rsidR="00471130">
        <w:rPr>
          <w:rFonts w:ascii="Garamond" w:hAnsi="Garamond"/>
          <w:b/>
          <w:szCs w:val="22"/>
        </w:rPr>
        <w:t>,</w:t>
      </w:r>
      <w:r w:rsidRPr="00FB3926"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>attualmente</w:t>
      </w:r>
      <w:r>
        <w:rPr>
          <w:rFonts w:ascii="Garamond" w:hAnsi="Garamond"/>
          <w:b/>
          <w:szCs w:val="22"/>
        </w:rPr>
        <w:t xml:space="preserve"> Direttore </w:t>
      </w:r>
      <w:r w:rsidRPr="00881D00">
        <w:rPr>
          <w:rFonts w:ascii="Garamond" w:hAnsi="Garamond"/>
          <w:b/>
          <w:szCs w:val="22"/>
        </w:rPr>
        <w:t xml:space="preserve"> </w:t>
      </w:r>
      <w:r>
        <w:rPr>
          <w:rFonts w:ascii="Garamond" w:hAnsi="Garamond"/>
          <w:b/>
          <w:szCs w:val="22"/>
        </w:rPr>
        <w:t xml:space="preserve"> ………………………………………………………………………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128F53E9" w14:textId="4F87101D" w:rsidR="00B84644" w:rsidRPr="00881D00" w:rsidRDefault="00B84644" w:rsidP="00B84644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 w:rsidR="00471130">
        <w:rPr>
          <w:rFonts w:ascii="Garamond" w:hAnsi="Garamond"/>
          <w:b/>
          <w:szCs w:val="22"/>
        </w:rPr>
        <w:t>,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2F71716D" w14:textId="7CD158D2" w:rsidR="00EB400F" w:rsidRPr="00EB400F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 xml:space="preserve">dell’avviso </w:t>
      </w:r>
      <w:r w:rsidRPr="0041712B">
        <w:rPr>
          <w:rFonts w:ascii="Garamond" w:hAnsi="Garamond"/>
          <w:szCs w:val="22"/>
        </w:rPr>
        <w:t>prot.</w:t>
      </w:r>
      <w:r w:rsidR="007808FC" w:rsidRPr="0041712B">
        <w:rPr>
          <w:rFonts w:ascii="Garamond" w:hAnsi="Garamond"/>
          <w:szCs w:val="22"/>
        </w:rPr>
        <w:t xml:space="preserve"> n.</w:t>
      </w:r>
      <w:r w:rsidRPr="0041712B">
        <w:rPr>
          <w:rFonts w:ascii="Garamond" w:hAnsi="Garamond"/>
          <w:szCs w:val="22"/>
        </w:rPr>
        <w:t xml:space="preserve"> </w:t>
      </w:r>
      <w:r w:rsidR="00D50570">
        <w:rPr>
          <w:rFonts w:ascii="Garamond" w:hAnsi="Garamond"/>
          <w:szCs w:val="22"/>
        </w:rPr>
        <w:t>667859</w:t>
      </w:r>
      <w:r w:rsidR="004C66C1" w:rsidRPr="0041712B">
        <w:rPr>
          <w:rFonts w:ascii="Garamond" w:hAnsi="Garamond"/>
          <w:szCs w:val="22"/>
        </w:rPr>
        <w:t>/</w:t>
      </w:r>
      <w:r w:rsidR="000C7406" w:rsidRPr="0041712B">
        <w:rPr>
          <w:rFonts w:ascii="Garamond" w:hAnsi="Garamond"/>
          <w:szCs w:val="22"/>
        </w:rPr>
        <w:t>RU</w:t>
      </w:r>
      <w:r w:rsidR="00DF21FB" w:rsidRPr="0041712B">
        <w:rPr>
          <w:rFonts w:ascii="Garamond" w:hAnsi="Garamond"/>
          <w:szCs w:val="22"/>
        </w:rPr>
        <w:t xml:space="preserve"> del </w:t>
      </w:r>
      <w:r w:rsidR="00D50570">
        <w:rPr>
          <w:rFonts w:ascii="Garamond" w:hAnsi="Garamond"/>
          <w:szCs w:val="22"/>
        </w:rPr>
        <w:t>7</w:t>
      </w:r>
      <w:r w:rsidR="00AF77B3">
        <w:rPr>
          <w:rFonts w:ascii="Garamond" w:hAnsi="Garamond"/>
          <w:szCs w:val="22"/>
        </w:rPr>
        <w:t xml:space="preserve"> novembre</w:t>
      </w:r>
      <w:r w:rsidR="0041712B">
        <w:rPr>
          <w:rFonts w:ascii="Garamond" w:hAnsi="Garamond"/>
          <w:szCs w:val="22"/>
        </w:rPr>
        <w:t xml:space="preserve"> 2023</w:t>
      </w:r>
      <w:r w:rsidR="00D62471" w:rsidRPr="00CE27E4">
        <w:rPr>
          <w:rFonts w:ascii="Garamond" w:hAnsi="Garamond"/>
          <w:szCs w:val="22"/>
        </w:rPr>
        <w:t xml:space="preserve">, </w:t>
      </w:r>
      <w:r w:rsidR="007D2436" w:rsidRPr="00CE27E4">
        <w:rPr>
          <w:rFonts w:ascii="Garamond" w:hAnsi="Garamond"/>
          <w:szCs w:val="22"/>
        </w:rPr>
        <w:t>consapevole</w:t>
      </w:r>
      <w:r w:rsidR="007D2436" w:rsidRPr="000D7E96">
        <w:rPr>
          <w:rFonts w:ascii="Garamond" w:hAnsi="Garamond"/>
          <w:szCs w:val="22"/>
        </w:rPr>
        <w:t xml:space="preserve">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</w:t>
      </w:r>
      <w:r w:rsidR="009117D4">
        <w:rPr>
          <w:rFonts w:ascii="Garamond" w:hAnsi="Garamond"/>
          <w:szCs w:val="22"/>
        </w:rPr>
        <w:t xml:space="preserve"> l’incarico di livello dirigenziale generale relativo </w:t>
      </w:r>
      <w:r w:rsidR="00B028A6">
        <w:rPr>
          <w:rFonts w:ascii="Garamond" w:hAnsi="Garamond"/>
          <w:szCs w:val="22"/>
        </w:rPr>
        <w:t>a</w:t>
      </w:r>
      <w:r w:rsidR="00192C60">
        <w:rPr>
          <w:rFonts w:ascii="Garamond" w:hAnsi="Garamond"/>
          <w:szCs w:val="22"/>
        </w:rPr>
        <w:t>ll</w:t>
      </w:r>
      <w:r w:rsidR="00B84644">
        <w:rPr>
          <w:rFonts w:ascii="Garamond" w:hAnsi="Garamond"/>
          <w:szCs w:val="22"/>
        </w:rPr>
        <w:t>a</w:t>
      </w:r>
      <w:r w:rsidR="00192C60">
        <w:rPr>
          <w:rFonts w:ascii="Garamond" w:hAnsi="Garamond"/>
          <w:szCs w:val="22"/>
        </w:rPr>
        <w:t xml:space="preserve"> </w:t>
      </w:r>
      <w:r w:rsidR="00B84644">
        <w:rPr>
          <w:rFonts w:ascii="Garamond" w:hAnsi="Garamond"/>
          <w:b/>
          <w:bCs/>
          <w:sz w:val="26"/>
          <w:szCs w:val="26"/>
        </w:rPr>
        <w:t>Direzione Legale e Contenzioso</w:t>
      </w:r>
      <w:r w:rsidR="00FB78DB">
        <w:rPr>
          <w:rFonts w:ascii="Garamond" w:hAnsi="Garamond"/>
          <w:b/>
          <w:bCs/>
          <w:sz w:val="26"/>
          <w:szCs w:val="26"/>
        </w:rPr>
        <w:t>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18ACEB81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r w:rsidR="00372288" w:rsidRPr="003152FD">
              <w:rPr>
                <w:rFonts w:ascii="Garamond" w:hAnsi="Garamond"/>
                <w:sz w:val="22"/>
                <w:szCs w:val="22"/>
                <w:lang w:val="it-IT"/>
              </w:rPr>
              <w:t>decreto legislativo 30 marzo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lastRenderedPageBreak/>
              <w:t xml:space="preserve">pubblici, a norma dell’articolo 54 del </w:t>
            </w:r>
            <w:r w:rsidR="00372288" w:rsidRPr="003152FD">
              <w:rPr>
                <w:rFonts w:ascii="Garamond" w:hAnsi="Garamond"/>
                <w:sz w:val="22"/>
                <w:szCs w:val="22"/>
                <w:lang w:val="it-IT"/>
              </w:rPr>
              <w:t>decreto legislativo 30 marzo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931A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7AEA613D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26A81888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A76250C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2318" w14:textId="77777777" w:rsidR="00D952F9" w:rsidRDefault="00D952F9">
      <w:r>
        <w:separator/>
      </w:r>
    </w:p>
  </w:endnote>
  <w:endnote w:type="continuationSeparator" w:id="0">
    <w:p w14:paraId="0BE1820A" w14:textId="77777777" w:rsidR="00D952F9" w:rsidRDefault="00D9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000000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0BAA" w14:textId="77777777" w:rsidR="00D952F9" w:rsidRDefault="00D952F9">
      <w:r>
        <w:separator/>
      </w:r>
    </w:p>
  </w:footnote>
  <w:footnote w:type="continuationSeparator" w:id="0">
    <w:p w14:paraId="44195ED6" w14:textId="77777777" w:rsidR="00D952F9" w:rsidRDefault="00D952F9">
      <w:r>
        <w:continuationSeparator/>
      </w:r>
    </w:p>
  </w:footnote>
  <w:footnote w:id="1">
    <w:p w14:paraId="38632D09" w14:textId="77777777"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4E30AD81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7F329B6F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D50570">
      <w:rPr>
        <w:rFonts w:ascii="Garamond" w:hAnsi="Garamond" w:cs="Arial"/>
        <w:b/>
        <w:sz w:val="22"/>
        <w:szCs w:val="22"/>
      </w:rPr>
      <w:t>667859/</w:t>
    </w:r>
    <w:r w:rsidR="004E2152" w:rsidRPr="0041712B">
      <w:rPr>
        <w:rFonts w:ascii="Garamond" w:hAnsi="Garamond" w:cs="Arial"/>
        <w:b/>
        <w:sz w:val="22"/>
        <w:szCs w:val="22"/>
      </w:rPr>
      <w:t xml:space="preserve"> </w:t>
    </w:r>
    <w:r w:rsidR="000C7406" w:rsidRPr="0041712B">
      <w:rPr>
        <w:rFonts w:ascii="Garamond" w:hAnsi="Garamond" w:cs="Arial"/>
        <w:b/>
        <w:sz w:val="22"/>
        <w:szCs w:val="22"/>
      </w:rPr>
      <w:t>RU</w:t>
    </w:r>
    <w:r w:rsidR="00D00263" w:rsidRPr="0041712B">
      <w:rPr>
        <w:rFonts w:ascii="Garamond" w:hAnsi="Garamond" w:cs="Arial"/>
        <w:b/>
        <w:sz w:val="22"/>
        <w:szCs w:val="22"/>
      </w:rPr>
      <w:t xml:space="preserve"> </w:t>
    </w:r>
    <w:r w:rsidR="00DF21FB" w:rsidRPr="0041712B">
      <w:rPr>
        <w:rFonts w:ascii="Garamond" w:hAnsi="Garamond" w:cs="Arial"/>
        <w:b/>
        <w:sz w:val="22"/>
        <w:szCs w:val="22"/>
      </w:rPr>
      <w:t xml:space="preserve">del </w:t>
    </w:r>
    <w:r w:rsidR="00D50570">
      <w:rPr>
        <w:rFonts w:ascii="Garamond" w:hAnsi="Garamond" w:cs="Arial"/>
        <w:b/>
        <w:sz w:val="22"/>
        <w:szCs w:val="22"/>
      </w:rPr>
      <w:t>7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AF77B3">
      <w:rPr>
        <w:rFonts w:ascii="Garamond" w:hAnsi="Garamond" w:cs="Arial"/>
        <w:b/>
        <w:sz w:val="22"/>
        <w:szCs w:val="22"/>
      </w:rPr>
      <w:t>novembre</w:t>
    </w:r>
    <w:r w:rsidR="006E7DA7" w:rsidRPr="0041712B">
      <w:rPr>
        <w:rFonts w:ascii="Garamond" w:hAnsi="Garamond" w:cs="Arial"/>
        <w:b/>
        <w:sz w:val="22"/>
        <w:szCs w:val="22"/>
      </w:rPr>
      <w:t xml:space="preserve"> </w:t>
    </w:r>
    <w:r w:rsidR="00DF21FB" w:rsidRPr="0041712B">
      <w:rPr>
        <w:rFonts w:ascii="Garamond" w:hAnsi="Garamond" w:cs="Arial"/>
        <w:b/>
        <w:sz w:val="22"/>
        <w:szCs w:val="22"/>
      </w:rPr>
      <w:t>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2FD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C53BB"/>
    <w:rsid w:val="006C6D2B"/>
    <w:rsid w:val="006D579B"/>
    <w:rsid w:val="006E472C"/>
    <w:rsid w:val="006E7A9A"/>
    <w:rsid w:val="006E7DA7"/>
    <w:rsid w:val="006F0151"/>
    <w:rsid w:val="00702569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4C7C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AF77B3"/>
    <w:rsid w:val="00B028A6"/>
    <w:rsid w:val="00B26390"/>
    <w:rsid w:val="00B414A5"/>
    <w:rsid w:val="00B477A9"/>
    <w:rsid w:val="00B6575F"/>
    <w:rsid w:val="00B66107"/>
    <w:rsid w:val="00B72829"/>
    <w:rsid w:val="00B73C4C"/>
    <w:rsid w:val="00B83D2E"/>
    <w:rsid w:val="00B84644"/>
    <w:rsid w:val="00B92B1B"/>
    <w:rsid w:val="00B96098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975F0"/>
    <w:rsid w:val="00C97F12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52F9"/>
    <w:rsid w:val="00D96205"/>
    <w:rsid w:val="00DA1168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5062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ROTONDO PAOLA</cp:lastModifiedBy>
  <cp:revision>2</cp:revision>
  <cp:lastPrinted>2023-09-26T08:19:00Z</cp:lastPrinted>
  <dcterms:created xsi:type="dcterms:W3CDTF">2023-11-07T14:26:00Z</dcterms:created>
  <dcterms:modified xsi:type="dcterms:W3CDTF">2023-11-07T14:26:00Z</dcterms:modified>
</cp:coreProperties>
</file>